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6C200" w14:textId="3B3280A8" w:rsidR="00953BF1" w:rsidRPr="005C7F73" w:rsidRDefault="005C7F73">
      <w:pPr>
        <w:rPr>
          <w:color w:val="FF0000"/>
          <w:sz w:val="40"/>
          <w:szCs w:val="40"/>
        </w:rPr>
      </w:pPr>
      <w:r>
        <w:rPr>
          <w:color w:val="FF0000"/>
          <w:sz w:val="40"/>
          <w:szCs w:val="40"/>
        </w:rPr>
        <w:t>GUERRA Y REVOLUCIÓN LIBERAL (1808-1814)</w:t>
      </w:r>
    </w:p>
    <w:p w14:paraId="514DA984" w14:textId="77777777" w:rsidR="005C7F73" w:rsidRPr="000903B6" w:rsidRDefault="005C7F73" w:rsidP="00103FA7">
      <w:pPr>
        <w:spacing w:after="0"/>
        <w:jc w:val="both"/>
        <w:rPr>
          <w:b/>
          <w:bCs/>
          <w:color w:val="FF0000"/>
          <w:sz w:val="24"/>
          <w:szCs w:val="24"/>
          <w:u w:val="single"/>
        </w:rPr>
      </w:pPr>
      <w:r w:rsidRPr="000903B6">
        <w:rPr>
          <w:b/>
          <w:bCs/>
          <w:color w:val="FF0000"/>
          <w:sz w:val="24"/>
          <w:szCs w:val="24"/>
          <w:u w:val="single"/>
        </w:rPr>
        <w:t xml:space="preserve">¿Cómo se implantó el liberalismo en España? </w:t>
      </w:r>
    </w:p>
    <w:p w14:paraId="2B6CFBB4" w14:textId="77777777" w:rsidR="005C7F73" w:rsidRPr="000903B6" w:rsidRDefault="005C7F73" w:rsidP="00103FA7">
      <w:pPr>
        <w:spacing w:after="0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 xml:space="preserve">En el siglo XIX, España pasó de un régimen absolutista, propio del Antiguo Régimen, a un </w:t>
      </w:r>
      <w:r w:rsidRPr="000903B6">
        <w:rPr>
          <w:b/>
          <w:bCs/>
          <w:color w:val="4472C4" w:themeColor="accent1"/>
          <w:sz w:val="24"/>
          <w:szCs w:val="24"/>
        </w:rPr>
        <w:t>régimen político liberal</w:t>
      </w:r>
      <w:r w:rsidRPr="000903B6">
        <w:rPr>
          <w:b/>
          <w:bCs/>
          <w:sz w:val="24"/>
          <w:szCs w:val="24"/>
        </w:rPr>
        <w:t xml:space="preserve">. </w:t>
      </w:r>
    </w:p>
    <w:p w14:paraId="0F00FE90" w14:textId="77777777" w:rsidR="005C7F73" w:rsidRPr="000903B6" w:rsidRDefault="005C7F73" w:rsidP="00103FA7">
      <w:pPr>
        <w:spacing w:after="0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 xml:space="preserve">Los primeros intentos por implantar el liberalismo se hicieron durante la </w:t>
      </w:r>
      <w:r w:rsidRPr="000903B6">
        <w:rPr>
          <w:b/>
          <w:bCs/>
          <w:color w:val="4472C4" w:themeColor="accent1"/>
          <w:sz w:val="24"/>
          <w:szCs w:val="24"/>
        </w:rPr>
        <w:t>Guerra de la Independencia (1808-1814)</w:t>
      </w:r>
      <w:r w:rsidRPr="000903B6">
        <w:rPr>
          <w:b/>
          <w:bCs/>
          <w:sz w:val="24"/>
          <w:szCs w:val="24"/>
        </w:rPr>
        <w:t xml:space="preserve"> contra Napoleón, pero el régimen liberal no logró establecerse hasta la muerte de Fernando VII, en 1833. </w:t>
      </w:r>
    </w:p>
    <w:p w14:paraId="34328972" w14:textId="77777777" w:rsidR="005C7F73" w:rsidRPr="000903B6" w:rsidRDefault="005C7F73" w:rsidP="00103FA7">
      <w:pPr>
        <w:spacing w:after="0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 xml:space="preserve">Con el liberalismo, los </w:t>
      </w:r>
      <w:r w:rsidRPr="000903B6">
        <w:rPr>
          <w:b/>
          <w:bCs/>
          <w:color w:val="4472C4" w:themeColor="accent1"/>
          <w:sz w:val="24"/>
          <w:szCs w:val="24"/>
        </w:rPr>
        <w:t>reyes</w:t>
      </w:r>
      <w:r w:rsidRPr="000903B6">
        <w:rPr>
          <w:b/>
          <w:bCs/>
          <w:sz w:val="24"/>
          <w:szCs w:val="24"/>
        </w:rPr>
        <w:t xml:space="preserve"> vieron </w:t>
      </w:r>
      <w:r w:rsidRPr="000903B6">
        <w:rPr>
          <w:b/>
          <w:bCs/>
          <w:color w:val="4472C4" w:themeColor="accent1"/>
          <w:sz w:val="24"/>
          <w:szCs w:val="24"/>
        </w:rPr>
        <w:t>limitados sus poderes por la Constitución y el Parlamento</w:t>
      </w:r>
      <w:r w:rsidRPr="000903B6">
        <w:rPr>
          <w:b/>
          <w:bCs/>
          <w:sz w:val="24"/>
          <w:szCs w:val="24"/>
        </w:rPr>
        <w:t xml:space="preserve">. Pero en España, el liberalismo contó con graves </w:t>
      </w:r>
      <w:r w:rsidRPr="000903B6">
        <w:rPr>
          <w:b/>
          <w:bCs/>
          <w:color w:val="4472C4" w:themeColor="accent1"/>
          <w:sz w:val="24"/>
          <w:szCs w:val="24"/>
        </w:rPr>
        <w:t>inconvenientes</w:t>
      </w:r>
      <w:r w:rsidRPr="000903B6">
        <w:rPr>
          <w:b/>
          <w:bCs/>
          <w:sz w:val="24"/>
          <w:szCs w:val="24"/>
        </w:rPr>
        <w:t xml:space="preserve">: la </w:t>
      </w:r>
      <w:r w:rsidRPr="000903B6">
        <w:rPr>
          <w:b/>
          <w:bCs/>
          <w:color w:val="4472C4" w:themeColor="accent1"/>
          <w:sz w:val="24"/>
          <w:szCs w:val="24"/>
        </w:rPr>
        <w:t>participación en la política</w:t>
      </w:r>
      <w:r w:rsidRPr="000903B6">
        <w:rPr>
          <w:b/>
          <w:bCs/>
          <w:sz w:val="24"/>
          <w:szCs w:val="24"/>
        </w:rPr>
        <w:t xml:space="preserve"> se limitaba a las </w:t>
      </w:r>
      <w:r w:rsidRPr="000903B6">
        <w:rPr>
          <w:b/>
          <w:bCs/>
          <w:color w:val="4472C4" w:themeColor="accent1"/>
          <w:sz w:val="24"/>
          <w:szCs w:val="24"/>
        </w:rPr>
        <w:t>clases acomodadas</w:t>
      </w:r>
      <w:r w:rsidRPr="000903B6">
        <w:rPr>
          <w:b/>
          <w:bCs/>
          <w:sz w:val="24"/>
          <w:szCs w:val="24"/>
        </w:rPr>
        <w:t xml:space="preserve"> y el </w:t>
      </w:r>
      <w:r w:rsidRPr="000903B6">
        <w:rPr>
          <w:b/>
          <w:bCs/>
          <w:color w:val="4472C4" w:themeColor="accent1"/>
          <w:sz w:val="24"/>
          <w:szCs w:val="24"/>
        </w:rPr>
        <w:t xml:space="preserve">ejército intervenía </w:t>
      </w:r>
      <w:r w:rsidRPr="000903B6">
        <w:rPr>
          <w:b/>
          <w:bCs/>
          <w:sz w:val="24"/>
          <w:szCs w:val="24"/>
        </w:rPr>
        <w:t xml:space="preserve">con </w:t>
      </w:r>
      <w:r w:rsidRPr="000903B6">
        <w:rPr>
          <w:b/>
          <w:bCs/>
          <w:color w:val="4472C4" w:themeColor="accent1"/>
          <w:sz w:val="24"/>
          <w:szCs w:val="24"/>
        </w:rPr>
        <w:t>frecuencia en la política</w:t>
      </w:r>
      <w:r w:rsidRPr="000903B6">
        <w:rPr>
          <w:b/>
          <w:bCs/>
          <w:sz w:val="24"/>
          <w:szCs w:val="24"/>
        </w:rPr>
        <w:t xml:space="preserve">. </w:t>
      </w:r>
    </w:p>
    <w:p w14:paraId="11CF978F" w14:textId="77777777" w:rsidR="005C7F73" w:rsidRPr="000903B6" w:rsidRDefault="005C7F73" w:rsidP="00103FA7">
      <w:pPr>
        <w:spacing w:after="0"/>
        <w:jc w:val="both"/>
        <w:rPr>
          <w:b/>
          <w:bCs/>
          <w:sz w:val="24"/>
          <w:szCs w:val="24"/>
        </w:rPr>
      </w:pPr>
    </w:p>
    <w:p w14:paraId="63F604D1" w14:textId="5A3A2CAE" w:rsidR="005C7F73" w:rsidRPr="000903B6" w:rsidRDefault="005C7F73" w:rsidP="00103FA7">
      <w:pPr>
        <w:spacing w:after="0"/>
        <w:jc w:val="both"/>
        <w:rPr>
          <w:b/>
          <w:bCs/>
          <w:color w:val="FF0000"/>
          <w:sz w:val="24"/>
          <w:szCs w:val="24"/>
          <w:u w:val="single"/>
        </w:rPr>
      </w:pPr>
      <w:r w:rsidRPr="000903B6">
        <w:rPr>
          <w:b/>
          <w:bCs/>
          <w:color w:val="FF0000"/>
          <w:sz w:val="24"/>
          <w:szCs w:val="24"/>
          <w:u w:val="single"/>
        </w:rPr>
        <w:t>Guerra y revolución liberal (1808-1814)</w:t>
      </w:r>
    </w:p>
    <w:p w14:paraId="04D0F02C" w14:textId="77777777" w:rsidR="005C7F73" w:rsidRPr="000903B6" w:rsidRDefault="005C7F73" w:rsidP="00103FA7">
      <w:pPr>
        <w:spacing w:after="0"/>
        <w:jc w:val="both"/>
        <w:rPr>
          <w:b/>
          <w:bCs/>
          <w:color w:val="FF0000"/>
          <w:sz w:val="24"/>
          <w:szCs w:val="24"/>
          <w:u w:val="single"/>
        </w:rPr>
      </w:pPr>
    </w:p>
    <w:p w14:paraId="4342B74B" w14:textId="77777777" w:rsidR="005C7F73" w:rsidRPr="000903B6" w:rsidRDefault="005C7F73" w:rsidP="00103FA7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b/>
          <w:bCs/>
          <w:color w:val="FF0000"/>
          <w:sz w:val="24"/>
          <w:szCs w:val="24"/>
        </w:rPr>
      </w:pPr>
      <w:r w:rsidRPr="000903B6">
        <w:rPr>
          <w:b/>
          <w:bCs/>
          <w:color w:val="FF0000"/>
          <w:sz w:val="24"/>
          <w:szCs w:val="24"/>
        </w:rPr>
        <w:t xml:space="preserve">1789-1795: El impacto de la Revolución Francesa  </w:t>
      </w:r>
    </w:p>
    <w:p w14:paraId="717E95D4" w14:textId="77777777" w:rsidR="005C7F73" w:rsidRPr="000903B6" w:rsidRDefault="005C7F73" w:rsidP="00103FA7">
      <w:pPr>
        <w:widowControl w:val="0"/>
        <w:numPr>
          <w:ilvl w:val="1"/>
          <w:numId w:val="7"/>
        </w:numPr>
        <w:suppressAutoHyphens/>
        <w:spacing w:after="0" w:line="240" w:lineRule="auto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>Paralización de las reformas ilustradas por miedo a las revueltas sociales.</w:t>
      </w:r>
    </w:p>
    <w:p w14:paraId="2046E133" w14:textId="71E2D8E0" w:rsidR="005C7F73" w:rsidRPr="000903B6" w:rsidRDefault="005C7F73" w:rsidP="00103FA7">
      <w:pPr>
        <w:widowControl w:val="0"/>
        <w:numPr>
          <w:ilvl w:val="1"/>
          <w:numId w:val="7"/>
        </w:numPr>
        <w:suppressAutoHyphens/>
        <w:spacing w:after="0" w:line="240" w:lineRule="auto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 xml:space="preserve">España se </w:t>
      </w:r>
      <w:r w:rsidR="00103FA7" w:rsidRPr="000903B6">
        <w:rPr>
          <w:b/>
          <w:bCs/>
          <w:sz w:val="24"/>
          <w:szCs w:val="24"/>
        </w:rPr>
        <w:t>unió a</w:t>
      </w:r>
      <w:r w:rsidRPr="000903B6">
        <w:rPr>
          <w:b/>
          <w:bCs/>
          <w:sz w:val="24"/>
          <w:szCs w:val="24"/>
        </w:rPr>
        <w:t xml:space="preserve"> la coalición europea contra Francia. </w:t>
      </w:r>
    </w:p>
    <w:p w14:paraId="2940CB34" w14:textId="48772731" w:rsidR="005C7F73" w:rsidRPr="000903B6" w:rsidRDefault="005C7F73" w:rsidP="00103FA7">
      <w:pPr>
        <w:pStyle w:val="TitleandContentLTTitel"/>
        <w:numPr>
          <w:ilvl w:val="0"/>
          <w:numId w:val="7"/>
        </w:numPr>
        <w:tabs>
          <w:tab w:val="left" w:pos="0"/>
        </w:tabs>
        <w:spacing w:before="200"/>
        <w:jc w:val="both"/>
        <w:rPr>
          <w:b/>
          <w:bCs/>
          <w:color w:val="FF0000"/>
          <w:sz w:val="24"/>
          <w:szCs w:val="24"/>
          <w:lang w:val="es-ES"/>
        </w:rPr>
      </w:pPr>
      <w:r w:rsidRPr="000903B6">
        <w:rPr>
          <w:b/>
          <w:bCs/>
          <w:color w:val="FF0000"/>
          <w:sz w:val="24"/>
          <w:szCs w:val="24"/>
          <w:lang w:val="es-ES"/>
        </w:rPr>
        <w:t xml:space="preserve">1795-1808:  Manuel Godoy nombrado </w:t>
      </w:r>
      <w:r w:rsidR="00103FA7" w:rsidRPr="000903B6">
        <w:rPr>
          <w:b/>
          <w:bCs/>
          <w:color w:val="FF0000"/>
          <w:sz w:val="24"/>
          <w:szCs w:val="24"/>
          <w:lang w:val="es-ES"/>
        </w:rPr>
        <w:t>primer ministro</w:t>
      </w:r>
      <w:r w:rsidRPr="000903B6">
        <w:rPr>
          <w:b/>
          <w:bCs/>
          <w:color w:val="FF0000"/>
          <w:sz w:val="24"/>
          <w:szCs w:val="24"/>
          <w:lang w:val="es-ES"/>
        </w:rPr>
        <w:t xml:space="preserve"> y su influencia.  </w:t>
      </w:r>
    </w:p>
    <w:p w14:paraId="2C873B81" w14:textId="77777777" w:rsidR="005C7F73" w:rsidRPr="000903B6" w:rsidRDefault="005C7F73" w:rsidP="00103FA7">
      <w:pPr>
        <w:pStyle w:val="TitleandContentLTTitel"/>
        <w:tabs>
          <w:tab w:val="left" w:pos="0"/>
        </w:tabs>
        <w:spacing w:before="200"/>
        <w:jc w:val="both"/>
        <w:rPr>
          <w:b/>
          <w:bCs/>
          <w:color w:val="FF0000"/>
          <w:sz w:val="24"/>
          <w:szCs w:val="24"/>
          <w:lang w:val="es-ES"/>
        </w:rPr>
      </w:pPr>
    </w:p>
    <w:p w14:paraId="35C048AE" w14:textId="77777777" w:rsidR="005C7F73" w:rsidRPr="000903B6" w:rsidRDefault="005C7F73" w:rsidP="00103FA7">
      <w:pPr>
        <w:widowControl w:val="0"/>
        <w:numPr>
          <w:ilvl w:val="1"/>
          <w:numId w:val="7"/>
        </w:numPr>
        <w:suppressAutoHyphens/>
        <w:spacing w:after="0" w:line="240" w:lineRule="auto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 xml:space="preserve">Política interior: últimos intentos de implantar el despotismo ilustrado y sus reformas. </w:t>
      </w:r>
    </w:p>
    <w:p w14:paraId="2CB11D4B" w14:textId="77777777" w:rsidR="005C7F73" w:rsidRPr="000903B6" w:rsidRDefault="005C7F73" w:rsidP="00103FA7">
      <w:pPr>
        <w:widowControl w:val="0"/>
        <w:numPr>
          <w:ilvl w:val="1"/>
          <w:numId w:val="7"/>
        </w:numPr>
        <w:suppressAutoHyphens/>
        <w:spacing w:after="0" w:line="240" w:lineRule="auto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>Política exterior: aproximación a Francia y distanciamiento de Gran Bretaña.</w:t>
      </w:r>
    </w:p>
    <w:p w14:paraId="21BD972C" w14:textId="6789EC34" w:rsidR="005C7F73" w:rsidRPr="000903B6" w:rsidRDefault="005C7F73" w:rsidP="00103FA7">
      <w:pPr>
        <w:widowControl w:val="0"/>
        <w:numPr>
          <w:ilvl w:val="2"/>
          <w:numId w:val="7"/>
        </w:numPr>
        <w:suppressAutoHyphens/>
        <w:spacing w:after="0" w:line="240" w:lineRule="auto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 xml:space="preserve">Tratado </w:t>
      </w:r>
      <w:r w:rsidR="00103FA7" w:rsidRPr="000903B6">
        <w:rPr>
          <w:b/>
          <w:bCs/>
          <w:sz w:val="24"/>
          <w:szCs w:val="24"/>
        </w:rPr>
        <w:t>de Fontainebleau</w:t>
      </w:r>
      <w:r w:rsidRPr="000903B6">
        <w:rPr>
          <w:b/>
          <w:bCs/>
          <w:sz w:val="24"/>
          <w:szCs w:val="24"/>
        </w:rPr>
        <w:t xml:space="preserve"> (1807):</w:t>
      </w:r>
    </w:p>
    <w:p w14:paraId="015D2D0F" w14:textId="77777777" w:rsidR="005C7F73" w:rsidRPr="000903B6" w:rsidRDefault="005C7F73" w:rsidP="00103FA7">
      <w:pPr>
        <w:widowControl w:val="0"/>
        <w:numPr>
          <w:ilvl w:val="3"/>
          <w:numId w:val="7"/>
        </w:numPr>
        <w:suppressAutoHyphens/>
        <w:spacing w:after="0" w:line="240" w:lineRule="auto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>El ejército francés tiene permiso para pasar por España para invadir a Portugal.</w:t>
      </w:r>
    </w:p>
    <w:p w14:paraId="6E964328" w14:textId="77777777" w:rsidR="005C7F73" w:rsidRPr="000903B6" w:rsidRDefault="005C7F73" w:rsidP="00103FA7">
      <w:pPr>
        <w:widowControl w:val="0"/>
        <w:numPr>
          <w:ilvl w:val="3"/>
          <w:numId w:val="7"/>
        </w:numPr>
        <w:suppressAutoHyphens/>
        <w:spacing w:after="0" w:line="240" w:lineRule="auto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 xml:space="preserve">Napoleón usó el tratado como pretexto para invadir España. </w:t>
      </w:r>
    </w:p>
    <w:p w14:paraId="159B43E8" w14:textId="70F666C8" w:rsidR="005C7F73" w:rsidRPr="000903B6" w:rsidRDefault="005C7F73" w:rsidP="00103FA7">
      <w:pPr>
        <w:widowControl w:val="0"/>
        <w:numPr>
          <w:ilvl w:val="2"/>
          <w:numId w:val="7"/>
        </w:numPr>
        <w:suppressAutoHyphens/>
        <w:spacing w:after="0" w:line="240" w:lineRule="auto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 xml:space="preserve">Motín </w:t>
      </w:r>
      <w:r w:rsidR="00103FA7" w:rsidRPr="000903B6">
        <w:rPr>
          <w:b/>
          <w:bCs/>
          <w:sz w:val="24"/>
          <w:szCs w:val="24"/>
        </w:rPr>
        <w:t>de Aranjuez</w:t>
      </w:r>
      <w:r w:rsidRPr="000903B6">
        <w:rPr>
          <w:b/>
          <w:bCs/>
          <w:sz w:val="24"/>
          <w:szCs w:val="24"/>
        </w:rPr>
        <w:t xml:space="preserve"> (1808):  reacción popular a </w:t>
      </w:r>
      <w:r w:rsidR="00103FA7" w:rsidRPr="000903B6">
        <w:rPr>
          <w:b/>
          <w:bCs/>
          <w:sz w:val="24"/>
          <w:szCs w:val="24"/>
        </w:rPr>
        <w:t>la invasión</w:t>
      </w:r>
      <w:r w:rsidRPr="000903B6">
        <w:rPr>
          <w:b/>
          <w:bCs/>
          <w:sz w:val="24"/>
          <w:szCs w:val="24"/>
        </w:rPr>
        <w:t>.</w:t>
      </w:r>
    </w:p>
    <w:p w14:paraId="0088C95E" w14:textId="10638BFA" w:rsidR="005C7F73" w:rsidRPr="000903B6" w:rsidRDefault="005C7F73" w:rsidP="00103FA7">
      <w:pPr>
        <w:widowControl w:val="0"/>
        <w:numPr>
          <w:ilvl w:val="3"/>
          <w:numId w:val="7"/>
        </w:numPr>
        <w:suppressAutoHyphens/>
        <w:spacing w:after="0" w:line="240" w:lineRule="auto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 xml:space="preserve">Dimisión de Manuel Godoy </w:t>
      </w:r>
      <w:r w:rsidR="00103FA7" w:rsidRPr="000903B6">
        <w:rPr>
          <w:b/>
          <w:bCs/>
          <w:sz w:val="24"/>
          <w:szCs w:val="24"/>
        </w:rPr>
        <w:t>y abdicación</w:t>
      </w:r>
      <w:r w:rsidRPr="000903B6">
        <w:rPr>
          <w:b/>
          <w:bCs/>
          <w:sz w:val="24"/>
          <w:szCs w:val="24"/>
        </w:rPr>
        <w:t xml:space="preserve"> </w:t>
      </w:r>
      <w:r w:rsidR="00103FA7" w:rsidRPr="000903B6">
        <w:rPr>
          <w:b/>
          <w:bCs/>
          <w:sz w:val="24"/>
          <w:szCs w:val="24"/>
        </w:rPr>
        <w:t>de Carlos</w:t>
      </w:r>
      <w:r w:rsidRPr="000903B6">
        <w:rPr>
          <w:b/>
          <w:bCs/>
          <w:sz w:val="24"/>
          <w:szCs w:val="24"/>
        </w:rPr>
        <w:t xml:space="preserve"> IV en favor de Fernando VII.</w:t>
      </w:r>
    </w:p>
    <w:p w14:paraId="1AA1C376" w14:textId="7E24BADB" w:rsidR="005C7F73" w:rsidRPr="000903B6" w:rsidRDefault="005C7F73" w:rsidP="00103FA7">
      <w:pPr>
        <w:widowControl w:val="0"/>
        <w:numPr>
          <w:ilvl w:val="2"/>
          <w:numId w:val="7"/>
        </w:numPr>
        <w:suppressAutoHyphens/>
        <w:spacing w:after="0" w:line="240" w:lineRule="auto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 xml:space="preserve">Abdicaciones </w:t>
      </w:r>
      <w:r w:rsidR="00103FA7" w:rsidRPr="000903B6">
        <w:rPr>
          <w:b/>
          <w:bCs/>
          <w:sz w:val="24"/>
          <w:szCs w:val="24"/>
        </w:rPr>
        <w:t>de Bayona</w:t>
      </w:r>
      <w:r w:rsidRPr="000903B6">
        <w:rPr>
          <w:b/>
          <w:bCs/>
          <w:sz w:val="24"/>
          <w:szCs w:val="24"/>
        </w:rPr>
        <w:t>: Napoleón interfiere en la política interna de España.</w:t>
      </w:r>
    </w:p>
    <w:p w14:paraId="4AD45511" w14:textId="77777777" w:rsidR="005C7F73" w:rsidRPr="000903B6" w:rsidRDefault="005C7F73" w:rsidP="00103FA7">
      <w:pPr>
        <w:widowControl w:val="0"/>
        <w:numPr>
          <w:ilvl w:val="3"/>
          <w:numId w:val="7"/>
        </w:numPr>
        <w:suppressAutoHyphens/>
        <w:spacing w:after="0" w:line="240" w:lineRule="auto"/>
        <w:jc w:val="both"/>
        <w:rPr>
          <w:rFonts w:ascii="Century Gothic" w:eastAsia="DejaVu Sans" w:hAnsi="Century Gothic" w:cs="Liberation Sans"/>
          <w:b/>
          <w:bCs/>
          <w:color w:val="000000"/>
          <w:kern w:val="1"/>
          <w:sz w:val="24"/>
          <w:szCs w:val="24"/>
          <w:u w:val="single"/>
        </w:rPr>
      </w:pPr>
      <w:r w:rsidRPr="000903B6">
        <w:rPr>
          <w:b/>
          <w:bCs/>
          <w:sz w:val="24"/>
          <w:szCs w:val="24"/>
        </w:rPr>
        <w:t xml:space="preserve">La corona española se cede a José Bonaparte. </w:t>
      </w:r>
    </w:p>
    <w:p w14:paraId="3EAA493D" w14:textId="77777777" w:rsidR="005C7F73" w:rsidRPr="000903B6" w:rsidRDefault="005C7F73" w:rsidP="00103FA7">
      <w:pPr>
        <w:spacing w:after="0"/>
        <w:jc w:val="both"/>
        <w:rPr>
          <w:b/>
          <w:bCs/>
          <w:sz w:val="24"/>
          <w:szCs w:val="24"/>
        </w:rPr>
      </w:pPr>
    </w:p>
    <w:p w14:paraId="7D1B5CF8" w14:textId="77777777" w:rsidR="000903B6" w:rsidRPr="000903B6" w:rsidRDefault="000903B6" w:rsidP="00103FA7">
      <w:pPr>
        <w:spacing w:after="0"/>
        <w:jc w:val="both"/>
        <w:rPr>
          <w:b/>
          <w:bCs/>
          <w:color w:val="FF0000"/>
          <w:sz w:val="24"/>
          <w:szCs w:val="24"/>
        </w:rPr>
      </w:pPr>
    </w:p>
    <w:p w14:paraId="25C8834D" w14:textId="1DCA836B" w:rsidR="005C7F73" w:rsidRDefault="005C7F73" w:rsidP="00103FA7">
      <w:pPr>
        <w:spacing w:after="0"/>
        <w:jc w:val="both"/>
        <w:rPr>
          <w:b/>
          <w:bCs/>
          <w:color w:val="FF0000"/>
          <w:sz w:val="24"/>
          <w:szCs w:val="24"/>
        </w:rPr>
      </w:pPr>
      <w:r w:rsidRPr="000903B6">
        <w:rPr>
          <w:b/>
          <w:bCs/>
          <w:color w:val="FF0000"/>
          <w:sz w:val="24"/>
          <w:szCs w:val="24"/>
        </w:rPr>
        <w:t xml:space="preserve">¿Qué consecuencias tuvo el nombramiento de José I Bonaparte como rey de España? </w:t>
      </w:r>
    </w:p>
    <w:p w14:paraId="17ADFB63" w14:textId="77777777" w:rsidR="00103FA7" w:rsidRPr="000903B6" w:rsidRDefault="00103FA7" w:rsidP="00103FA7">
      <w:pPr>
        <w:spacing w:after="0"/>
        <w:jc w:val="both"/>
        <w:rPr>
          <w:b/>
          <w:bCs/>
          <w:color w:val="FF0000"/>
          <w:sz w:val="24"/>
          <w:szCs w:val="24"/>
        </w:rPr>
      </w:pPr>
    </w:p>
    <w:p w14:paraId="1861E828" w14:textId="77777777" w:rsidR="005C7F73" w:rsidRPr="000903B6" w:rsidRDefault="005C7F73" w:rsidP="00103FA7">
      <w:pPr>
        <w:spacing w:after="0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 xml:space="preserve">El nombramiento de José I como rey de España provocó el estallido de la </w:t>
      </w:r>
      <w:r w:rsidRPr="000903B6">
        <w:rPr>
          <w:b/>
          <w:bCs/>
          <w:color w:val="4472C4" w:themeColor="accent1"/>
          <w:sz w:val="24"/>
          <w:szCs w:val="24"/>
        </w:rPr>
        <w:t>Guerra de la Independencia</w:t>
      </w:r>
      <w:r w:rsidRPr="000903B6">
        <w:rPr>
          <w:b/>
          <w:bCs/>
          <w:sz w:val="24"/>
          <w:szCs w:val="24"/>
        </w:rPr>
        <w:t xml:space="preserve"> contra el ocupante francés, </w:t>
      </w:r>
      <w:r w:rsidRPr="000903B6">
        <w:rPr>
          <w:b/>
          <w:bCs/>
          <w:color w:val="4472C4" w:themeColor="accent1"/>
          <w:sz w:val="24"/>
          <w:szCs w:val="24"/>
        </w:rPr>
        <w:t>de 1808 a 1814</w:t>
      </w:r>
      <w:r w:rsidRPr="000903B6">
        <w:rPr>
          <w:b/>
          <w:bCs/>
          <w:sz w:val="24"/>
          <w:szCs w:val="24"/>
        </w:rPr>
        <w:t xml:space="preserve">. </w:t>
      </w:r>
    </w:p>
    <w:p w14:paraId="7F140F6F" w14:textId="77777777" w:rsidR="005C7F73" w:rsidRPr="000903B6" w:rsidRDefault="005C7F73" w:rsidP="00103FA7">
      <w:pPr>
        <w:spacing w:after="0"/>
        <w:jc w:val="both"/>
        <w:rPr>
          <w:b/>
          <w:bCs/>
          <w:sz w:val="24"/>
          <w:szCs w:val="24"/>
        </w:rPr>
      </w:pPr>
    </w:p>
    <w:p w14:paraId="3FA10B69" w14:textId="77777777" w:rsidR="005C7F73" w:rsidRDefault="005C7F73" w:rsidP="00103FA7">
      <w:pPr>
        <w:spacing w:after="0"/>
        <w:jc w:val="both"/>
        <w:rPr>
          <w:b/>
          <w:bCs/>
          <w:color w:val="FF0000"/>
          <w:sz w:val="24"/>
          <w:szCs w:val="24"/>
        </w:rPr>
      </w:pPr>
      <w:r w:rsidRPr="000903B6">
        <w:rPr>
          <w:b/>
          <w:bCs/>
          <w:color w:val="FF0000"/>
          <w:sz w:val="24"/>
          <w:szCs w:val="24"/>
        </w:rPr>
        <w:t xml:space="preserve">¿Cuáles fueron las principales fases de la Guerra de la Independencia? </w:t>
      </w:r>
    </w:p>
    <w:p w14:paraId="5A5D6D36" w14:textId="77777777" w:rsidR="00103FA7" w:rsidRPr="000903B6" w:rsidRDefault="00103FA7" w:rsidP="00103FA7">
      <w:pPr>
        <w:spacing w:after="0"/>
        <w:jc w:val="both"/>
        <w:rPr>
          <w:b/>
          <w:bCs/>
          <w:color w:val="FF0000"/>
          <w:sz w:val="24"/>
          <w:szCs w:val="24"/>
        </w:rPr>
      </w:pPr>
    </w:p>
    <w:p w14:paraId="203F9F2D" w14:textId="77777777" w:rsidR="005C7F73" w:rsidRDefault="005C7F73" w:rsidP="00103FA7">
      <w:pPr>
        <w:pStyle w:val="Prrafodelista"/>
        <w:numPr>
          <w:ilvl w:val="0"/>
          <w:numId w:val="3"/>
        </w:numPr>
        <w:spacing w:after="0"/>
        <w:jc w:val="both"/>
        <w:rPr>
          <w:b/>
          <w:bCs/>
          <w:sz w:val="24"/>
          <w:szCs w:val="24"/>
        </w:rPr>
      </w:pPr>
      <w:r w:rsidRPr="000903B6">
        <w:rPr>
          <w:b/>
          <w:bCs/>
          <w:color w:val="FF0000"/>
          <w:sz w:val="24"/>
          <w:szCs w:val="24"/>
        </w:rPr>
        <w:t>Origen</w:t>
      </w:r>
      <w:r w:rsidRPr="000903B6">
        <w:rPr>
          <w:b/>
          <w:bCs/>
          <w:sz w:val="24"/>
          <w:szCs w:val="24"/>
        </w:rPr>
        <w:t xml:space="preserve">: la guerra empezó con el levantamiento popular del pueblo de Madrid del </w:t>
      </w:r>
      <w:r w:rsidRPr="000903B6">
        <w:rPr>
          <w:b/>
          <w:bCs/>
          <w:color w:val="4472C4" w:themeColor="accent1"/>
          <w:sz w:val="24"/>
          <w:szCs w:val="24"/>
        </w:rPr>
        <w:t>2 de mayo de 1808</w:t>
      </w:r>
      <w:r w:rsidRPr="000903B6">
        <w:rPr>
          <w:b/>
          <w:bCs/>
          <w:sz w:val="24"/>
          <w:szCs w:val="24"/>
        </w:rPr>
        <w:t xml:space="preserve">. La revuelta fue imitada en otros lugares, dando lugar a un </w:t>
      </w:r>
      <w:r w:rsidRPr="000903B6">
        <w:rPr>
          <w:b/>
          <w:bCs/>
          <w:color w:val="4472C4" w:themeColor="accent1"/>
          <w:sz w:val="24"/>
          <w:szCs w:val="24"/>
        </w:rPr>
        <w:t>levantamiento general</w:t>
      </w:r>
      <w:r w:rsidRPr="000903B6">
        <w:rPr>
          <w:b/>
          <w:bCs/>
          <w:sz w:val="24"/>
          <w:szCs w:val="24"/>
        </w:rPr>
        <w:t xml:space="preserve">. </w:t>
      </w:r>
    </w:p>
    <w:p w14:paraId="3600D3A8" w14:textId="77777777" w:rsidR="005B198B" w:rsidRPr="000903B6" w:rsidRDefault="005B198B" w:rsidP="005B198B">
      <w:pPr>
        <w:pStyle w:val="Prrafodelista"/>
        <w:spacing w:after="0"/>
        <w:jc w:val="both"/>
        <w:rPr>
          <w:b/>
          <w:bCs/>
          <w:sz w:val="24"/>
          <w:szCs w:val="24"/>
        </w:rPr>
      </w:pPr>
    </w:p>
    <w:p w14:paraId="43CA47A1" w14:textId="77777777" w:rsidR="005C7F73" w:rsidRPr="000903B6" w:rsidRDefault="005C7F73" w:rsidP="00103FA7">
      <w:pPr>
        <w:pStyle w:val="Prrafodelista"/>
        <w:numPr>
          <w:ilvl w:val="0"/>
          <w:numId w:val="3"/>
        </w:numPr>
        <w:spacing w:after="0"/>
        <w:jc w:val="both"/>
        <w:rPr>
          <w:b/>
          <w:bCs/>
          <w:sz w:val="24"/>
          <w:szCs w:val="24"/>
        </w:rPr>
      </w:pPr>
      <w:r w:rsidRPr="000903B6">
        <w:rPr>
          <w:b/>
          <w:bCs/>
          <w:color w:val="FF0000"/>
          <w:sz w:val="24"/>
          <w:szCs w:val="24"/>
        </w:rPr>
        <w:t>Desarrollo</w:t>
      </w:r>
      <w:r w:rsidRPr="000903B6">
        <w:rPr>
          <w:b/>
          <w:bCs/>
          <w:sz w:val="24"/>
          <w:szCs w:val="24"/>
        </w:rPr>
        <w:t xml:space="preserve">: para luchar contra los franceses, los insurgentes se agruparon en </w:t>
      </w:r>
      <w:r w:rsidRPr="000903B6">
        <w:rPr>
          <w:b/>
          <w:bCs/>
          <w:color w:val="4472C4" w:themeColor="accent1"/>
          <w:sz w:val="24"/>
          <w:szCs w:val="24"/>
        </w:rPr>
        <w:t>Juntas</w:t>
      </w:r>
      <w:r w:rsidRPr="000903B6">
        <w:rPr>
          <w:b/>
          <w:bCs/>
          <w:sz w:val="24"/>
          <w:szCs w:val="24"/>
        </w:rPr>
        <w:t xml:space="preserve">, unas instituciones de gobierno distribuidas por toda España y creadas de modo espontáneo para llenar el vacío de poder. Estaban coordinadas por una </w:t>
      </w:r>
      <w:r w:rsidRPr="000903B6">
        <w:rPr>
          <w:b/>
          <w:bCs/>
          <w:color w:val="4472C4" w:themeColor="accent1"/>
          <w:sz w:val="24"/>
          <w:szCs w:val="24"/>
        </w:rPr>
        <w:t>Junta Suprema Central</w:t>
      </w:r>
      <w:r w:rsidRPr="000903B6">
        <w:rPr>
          <w:b/>
          <w:bCs/>
          <w:sz w:val="24"/>
          <w:szCs w:val="24"/>
        </w:rPr>
        <w:t xml:space="preserve">. Se usó la estrategia de </w:t>
      </w:r>
      <w:r w:rsidRPr="000903B6">
        <w:rPr>
          <w:b/>
          <w:bCs/>
          <w:color w:val="4472C4" w:themeColor="accent1"/>
          <w:sz w:val="24"/>
          <w:szCs w:val="24"/>
        </w:rPr>
        <w:t>guerrillas</w:t>
      </w:r>
      <w:r w:rsidRPr="000903B6">
        <w:rPr>
          <w:b/>
          <w:bCs/>
          <w:sz w:val="24"/>
          <w:szCs w:val="24"/>
        </w:rPr>
        <w:t xml:space="preserve"> para hostigar a las tropas francesas. El ejército español consiguió frenar el avance francés hacia el Sur en la </w:t>
      </w:r>
      <w:r w:rsidRPr="000903B6">
        <w:rPr>
          <w:b/>
          <w:bCs/>
          <w:color w:val="4472C4" w:themeColor="accent1"/>
          <w:sz w:val="24"/>
          <w:szCs w:val="24"/>
        </w:rPr>
        <w:t>batalla de Bailén</w:t>
      </w:r>
      <w:r w:rsidRPr="000903B6">
        <w:rPr>
          <w:b/>
          <w:bCs/>
          <w:sz w:val="24"/>
          <w:szCs w:val="24"/>
        </w:rPr>
        <w:t xml:space="preserve">. </w:t>
      </w:r>
    </w:p>
    <w:p w14:paraId="422AD3DD" w14:textId="77777777" w:rsidR="005C7F73" w:rsidRDefault="005C7F73" w:rsidP="00103FA7">
      <w:pPr>
        <w:pStyle w:val="Prrafodelista"/>
        <w:spacing w:after="0"/>
        <w:jc w:val="both"/>
        <w:rPr>
          <w:b/>
          <w:bCs/>
          <w:sz w:val="24"/>
          <w:szCs w:val="24"/>
        </w:rPr>
      </w:pPr>
      <w:r w:rsidRPr="000903B6">
        <w:rPr>
          <w:b/>
          <w:bCs/>
          <w:color w:val="4472C4" w:themeColor="accent1"/>
          <w:sz w:val="24"/>
          <w:szCs w:val="24"/>
        </w:rPr>
        <w:t xml:space="preserve">Napoleón intervino personalmente </w:t>
      </w:r>
      <w:r w:rsidRPr="000903B6">
        <w:rPr>
          <w:b/>
          <w:bCs/>
          <w:sz w:val="24"/>
          <w:szCs w:val="24"/>
        </w:rPr>
        <w:t xml:space="preserve">en el conflicto y ocupó la mayor parte de España. </w:t>
      </w:r>
    </w:p>
    <w:p w14:paraId="0B1E6365" w14:textId="77777777" w:rsidR="005B198B" w:rsidRPr="000903B6" w:rsidRDefault="005B198B" w:rsidP="00103FA7">
      <w:pPr>
        <w:pStyle w:val="Prrafodelista"/>
        <w:spacing w:after="0"/>
        <w:jc w:val="both"/>
        <w:rPr>
          <w:b/>
          <w:bCs/>
          <w:sz w:val="24"/>
          <w:szCs w:val="24"/>
        </w:rPr>
      </w:pPr>
    </w:p>
    <w:p w14:paraId="000EA01A" w14:textId="77777777" w:rsidR="005C7F73" w:rsidRPr="000903B6" w:rsidRDefault="005C7F73" w:rsidP="00103FA7">
      <w:pPr>
        <w:pStyle w:val="Prrafodelista"/>
        <w:numPr>
          <w:ilvl w:val="0"/>
          <w:numId w:val="3"/>
        </w:numPr>
        <w:spacing w:after="0"/>
        <w:jc w:val="both"/>
        <w:rPr>
          <w:b/>
          <w:bCs/>
          <w:sz w:val="24"/>
          <w:szCs w:val="24"/>
        </w:rPr>
      </w:pPr>
      <w:r w:rsidRPr="000903B6">
        <w:rPr>
          <w:b/>
          <w:bCs/>
          <w:color w:val="FF0000"/>
          <w:sz w:val="24"/>
          <w:szCs w:val="24"/>
        </w:rPr>
        <w:t>Fin</w:t>
      </w:r>
      <w:r w:rsidRPr="000903B6">
        <w:rPr>
          <w:b/>
          <w:bCs/>
          <w:sz w:val="24"/>
          <w:szCs w:val="24"/>
        </w:rPr>
        <w:t xml:space="preserve">: el fin de la guerra se produjo por dos razones: </w:t>
      </w:r>
    </w:p>
    <w:p w14:paraId="4C20BE9D" w14:textId="77777777" w:rsidR="005C7F73" w:rsidRPr="000903B6" w:rsidRDefault="005C7F73" w:rsidP="00103FA7">
      <w:pPr>
        <w:pStyle w:val="Prrafodelista"/>
        <w:numPr>
          <w:ilvl w:val="0"/>
          <w:numId w:val="4"/>
        </w:numPr>
        <w:spacing w:after="0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 xml:space="preserve">La </w:t>
      </w:r>
      <w:r w:rsidRPr="000903B6">
        <w:rPr>
          <w:b/>
          <w:bCs/>
          <w:color w:val="4472C4" w:themeColor="accent1"/>
          <w:sz w:val="24"/>
          <w:szCs w:val="24"/>
        </w:rPr>
        <w:t>guerra entre Francia y Rusia</w:t>
      </w:r>
      <w:r w:rsidRPr="000903B6">
        <w:rPr>
          <w:b/>
          <w:bCs/>
          <w:sz w:val="24"/>
          <w:szCs w:val="24"/>
        </w:rPr>
        <w:t xml:space="preserve"> obligó a Napoleón a retirar tropas de la Península para llevarlas al frente ruso. </w:t>
      </w:r>
    </w:p>
    <w:p w14:paraId="1F3D7D95" w14:textId="77777777" w:rsidR="005C7F73" w:rsidRPr="000903B6" w:rsidRDefault="005C7F73" w:rsidP="00103FA7">
      <w:pPr>
        <w:pStyle w:val="Prrafodelista"/>
        <w:numPr>
          <w:ilvl w:val="0"/>
          <w:numId w:val="4"/>
        </w:numPr>
        <w:spacing w:after="0"/>
        <w:jc w:val="both"/>
        <w:rPr>
          <w:b/>
          <w:bCs/>
          <w:sz w:val="24"/>
          <w:szCs w:val="24"/>
        </w:rPr>
      </w:pPr>
      <w:r w:rsidRPr="000903B6">
        <w:rPr>
          <w:b/>
          <w:bCs/>
          <w:sz w:val="24"/>
          <w:szCs w:val="24"/>
        </w:rPr>
        <w:t xml:space="preserve">El </w:t>
      </w:r>
      <w:r w:rsidRPr="000903B6">
        <w:rPr>
          <w:b/>
          <w:bCs/>
          <w:color w:val="4472C4" w:themeColor="accent1"/>
          <w:sz w:val="24"/>
          <w:szCs w:val="24"/>
        </w:rPr>
        <w:t xml:space="preserve">apoyo de Gran Bretaña a los insurgentes </w:t>
      </w:r>
      <w:r w:rsidRPr="000903B6">
        <w:rPr>
          <w:b/>
          <w:bCs/>
          <w:sz w:val="24"/>
          <w:szCs w:val="24"/>
        </w:rPr>
        <w:t>provocó la derrota final francesa y la restitución de Fernando VII como rey de España (</w:t>
      </w:r>
      <w:r w:rsidRPr="000903B6">
        <w:rPr>
          <w:b/>
          <w:bCs/>
          <w:color w:val="FF0000"/>
          <w:sz w:val="24"/>
          <w:szCs w:val="24"/>
        </w:rPr>
        <w:t>Tratado de Valençay, 1813</w:t>
      </w:r>
      <w:r w:rsidRPr="000903B6">
        <w:rPr>
          <w:b/>
          <w:bCs/>
          <w:sz w:val="24"/>
          <w:szCs w:val="24"/>
        </w:rPr>
        <w:t xml:space="preserve">). </w:t>
      </w:r>
    </w:p>
    <w:p w14:paraId="15077780" w14:textId="77777777" w:rsidR="005C7F73" w:rsidRPr="000903B6" w:rsidRDefault="005C7F73" w:rsidP="00103FA7">
      <w:pPr>
        <w:spacing w:after="0"/>
        <w:jc w:val="both"/>
        <w:rPr>
          <w:b/>
          <w:bCs/>
          <w:sz w:val="24"/>
          <w:szCs w:val="24"/>
        </w:rPr>
      </w:pPr>
    </w:p>
    <w:p w14:paraId="30348714" w14:textId="77777777" w:rsidR="004D07A2" w:rsidRPr="000903B6" w:rsidRDefault="004D07A2" w:rsidP="00103FA7">
      <w:pPr>
        <w:spacing w:after="0"/>
        <w:jc w:val="both"/>
        <w:rPr>
          <w:b/>
          <w:bCs/>
          <w:color w:val="FF0000"/>
          <w:sz w:val="24"/>
          <w:szCs w:val="24"/>
        </w:rPr>
      </w:pPr>
    </w:p>
    <w:p w14:paraId="3516F025" w14:textId="77777777" w:rsidR="005B198B" w:rsidRDefault="005B198B" w:rsidP="005C7F73">
      <w:pPr>
        <w:spacing w:after="0"/>
        <w:rPr>
          <w:b/>
          <w:bCs/>
          <w:color w:val="FF0000"/>
          <w:sz w:val="24"/>
          <w:szCs w:val="24"/>
        </w:rPr>
      </w:pPr>
    </w:p>
    <w:p w14:paraId="588F6CFE" w14:textId="77777777" w:rsidR="005B198B" w:rsidRDefault="005B198B" w:rsidP="005C7F73">
      <w:pPr>
        <w:spacing w:after="0"/>
        <w:rPr>
          <w:b/>
          <w:bCs/>
          <w:color w:val="FF0000"/>
          <w:sz w:val="24"/>
          <w:szCs w:val="24"/>
        </w:rPr>
      </w:pPr>
    </w:p>
    <w:p w14:paraId="5A803015" w14:textId="4C078BEA" w:rsidR="005C7F73" w:rsidRPr="005B198B" w:rsidRDefault="005C7F73" w:rsidP="005B198B">
      <w:pPr>
        <w:spacing w:after="0"/>
        <w:jc w:val="both"/>
        <w:rPr>
          <w:b/>
          <w:bCs/>
          <w:color w:val="FF0000"/>
          <w:sz w:val="24"/>
          <w:szCs w:val="24"/>
        </w:rPr>
      </w:pPr>
      <w:r w:rsidRPr="001B009F">
        <w:rPr>
          <w:b/>
          <w:bCs/>
          <w:color w:val="FF0000"/>
        </w:rPr>
        <w:t>¿</w:t>
      </w:r>
      <w:r w:rsidRPr="005B198B">
        <w:rPr>
          <w:b/>
          <w:bCs/>
          <w:color w:val="FF0000"/>
          <w:sz w:val="24"/>
          <w:szCs w:val="24"/>
        </w:rPr>
        <w:t xml:space="preserve">Cuáles fueron las </w:t>
      </w:r>
      <w:r w:rsidRPr="005B198B">
        <w:rPr>
          <w:b/>
          <w:bCs/>
          <w:color w:val="FF0000"/>
          <w:sz w:val="24"/>
          <w:szCs w:val="24"/>
          <w:u w:val="single"/>
        </w:rPr>
        <w:t>consecuencias políticas</w:t>
      </w:r>
      <w:r w:rsidRPr="005B198B">
        <w:rPr>
          <w:b/>
          <w:bCs/>
          <w:color w:val="FF0000"/>
          <w:sz w:val="24"/>
          <w:szCs w:val="24"/>
        </w:rPr>
        <w:t xml:space="preserve"> de la presencia francesa en España?</w:t>
      </w:r>
    </w:p>
    <w:p w14:paraId="0F5A1FE1" w14:textId="77777777" w:rsidR="005B198B" w:rsidRDefault="005B198B" w:rsidP="005B198B">
      <w:pPr>
        <w:spacing w:after="0"/>
        <w:jc w:val="both"/>
        <w:rPr>
          <w:b/>
          <w:bCs/>
          <w:color w:val="4472C4" w:themeColor="accent1"/>
          <w:sz w:val="24"/>
          <w:szCs w:val="24"/>
        </w:rPr>
      </w:pPr>
    </w:p>
    <w:p w14:paraId="02C17385" w14:textId="13D28C39" w:rsidR="005C7F73" w:rsidRPr="005B198B" w:rsidRDefault="005C7F73" w:rsidP="005B198B">
      <w:pPr>
        <w:spacing w:after="0"/>
        <w:jc w:val="both"/>
        <w:rPr>
          <w:b/>
          <w:bCs/>
          <w:sz w:val="24"/>
          <w:szCs w:val="24"/>
        </w:rPr>
      </w:pPr>
      <w:r w:rsidRPr="005B198B">
        <w:rPr>
          <w:b/>
          <w:bCs/>
          <w:color w:val="4472C4" w:themeColor="accent1"/>
          <w:sz w:val="24"/>
          <w:szCs w:val="24"/>
        </w:rPr>
        <w:t>En 1810</w:t>
      </w:r>
      <w:r w:rsidRPr="005B198B">
        <w:rPr>
          <w:b/>
          <w:bCs/>
          <w:sz w:val="24"/>
          <w:szCs w:val="24"/>
        </w:rPr>
        <w:t xml:space="preserve">, la </w:t>
      </w:r>
      <w:r w:rsidRPr="005B198B">
        <w:rPr>
          <w:b/>
          <w:bCs/>
          <w:color w:val="4472C4" w:themeColor="accent1"/>
          <w:sz w:val="24"/>
          <w:szCs w:val="24"/>
        </w:rPr>
        <w:t>Junta Suprema Central convocó una reunión de Cortes en Cádiz</w:t>
      </w:r>
      <w:r w:rsidRPr="005B198B">
        <w:rPr>
          <w:b/>
          <w:bCs/>
          <w:sz w:val="24"/>
          <w:szCs w:val="24"/>
        </w:rPr>
        <w:t xml:space="preserve">, con la finalidad de redactar una Constitución. La </w:t>
      </w:r>
      <w:r w:rsidRPr="005B198B">
        <w:rPr>
          <w:b/>
          <w:bCs/>
          <w:color w:val="4472C4" w:themeColor="accent1"/>
          <w:sz w:val="24"/>
          <w:szCs w:val="24"/>
        </w:rPr>
        <w:t>Constitución</w:t>
      </w:r>
      <w:r w:rsidRPr="005B198B">
        <w:rPr>
          <w:b/>
          <w:bCs/>
          <w:sz w:val="24"/>
          <w:szCs w:val="24"/>
        </w:rPr>
        <w:t xml:space="preserve">, aprobada en </w:t>
      </w:r>
      <w:r w:rsidRPr="005B198B">
        <w:rPr>
          <w:b/>
          <w:bCs/>
          <w:color w:val="4472C4" w:themeColor="accent1"/>
          <w:sz w:val="24"/>
          <w:szCs w:val="24"/>
        </w:rPr>
        <w:t>1812</w:t>
      </w:r>
      <w:r w:rsidRPr="005B198B">
        <w:rPr>
          <w:b/>
          <w:bCs/>
          <w:sz w:val="24"/>
          <w:szCs w:val="24"/>
        </w:rPr>
        <w:t xml:space="preserve">, establecía la </w:t>
      </w:r>
      <w:r w:rsidRPr="005B198B">
        <w:rPr>
          <w:b/>
          <w:bCs/>
          <w:color w:val="4472C4" w:themeColor="accent1"/>
          <w:sz w:val="24"/>
          <w:szCs w:val="24"/>
        </w:rPr>
        <w:t>soberanía nacional</w:t>
      </w:r>
      <w:r w:rsidRPr="005B198B">
        <w:rPr>
          <w:b/>
          <w:bCs/>
          <w:sz w:val="24"/>
          <w:szCs w:val="24"/>
        </w:rPr>
        <w:t xml:space="preserve">, la </w:t>
      </w:r>
      <w:r w:rsidRPr="005B198B">
        <w:rPr>
          <w:b/>
          <w:bCs/>
          <w:color w:val="4472C4" w:themeColor="accent1"/>
          <w:sz w:val="24"/>
          <w:szCs w:val="24"/>
        </w:rPr>
        <w:t>división de poderes</w:t>
      </w:r>
      <w:r w:rsidRPr="005B198B">
        <w:rPr>
          <w:b/>
          <w:bCs/>
          <w:sz w:val="24"/>
          <w:szCs w:val="24"/>
        </w:rPr>
        <w:t xml:space="preserve">, el </w:t>
      </w:r>
      <w:r w:rsidRPr="005B198B">
        <w:rPr>
          <w:b/>
          <w:bCs/>
          <w:color w:val="4472C4" w:themeColor="accent1"/>
          <w:sz w:val="24"/>
          <w:szCs w:val="24"/>
        </w:rPr>
        <w:t xml:space="preserve">sufragio universal masculino </w:t>
      </w:r>
      <w:r w:rsidRPr="005B198B">
        <w:rPr>
          <w:b/>
          <w:bCs/>
          <w:sz w:val="24"/>
          <w:szCs w:val="24"/>
        </w:rPr>
        <w:t xml:space="preserve">y reconocía amplias </w:t>
      </w:r>
      <w:r w:rsidRPr="005B198B">
        <w:rPr>
          <w:b/>
          <w:bCs/>
          <w:color w:val="4472C4" w:themeColor="accent1"/>
          <w:sz w:val="24"/>
          <w:szCs w:val="24"/>
        </w:rPr>
        <w:t>libertades individuales</w:t>
      </w:r>
      <w:r w:rsidRPr="005B198B">
        <w:rPr>
          <w:b/>
          <w:bCs/>
          <w:sz w:val="24"/>
          <w:szCs w:val="24"/>
        </w:rPr>
        <w:t xml:space="preserve">. </w:t>
      </w:r>
    </w:p>
    <w:p w14:paraId="52795948" w14:textId="77777777" w:rsidR="005C7F73" w:rsidRPr="005B198B" w:rsidRDefault="005C7F73" w:rsidP="005B198B">
      <w:pPr>
        <w:spacing w:after="0"/>
        <w:jc w:val="both"/>
        <w:rPr>
          <w:b/>
          <w:bCs/>
          <w:sz w:val="24"/>
          <w:szCs w:val="24"/>
        </w:rPr>
      </w:pPr>
      <w:r w:rsidRPr="005B198B">
        <w:rPr>
          <w:b/>
          <w:bCs/>
          <w:sz w:val="24"/>
          <w:szCs w:val="24"/>
        </w:rPr>
        <w:t xml:space="preserve">Las </w:t>
      </w:r>
      <w:r w:rsidRPr="005B198B">
        <w:rPr>
          <w:b/>
          <w:bCs/>
          <w:color w:val="4472C4" w:themeColor="accent1"/>
          <w:sz w:val="24"/>
          <w:szCs w:val="24"/>
        </w:rPr>
        <w:t xml:space="preserve">Cortes de Cádiz </w:t>
      </w:r>
      <w:r w:rsidRPr="005B198B">
        <w:rPr>
          <w:b/>
          <w:bCs/>
          <w:sz w:val="24"/>
          <w:szCs w:val="24"/>
        </w:rPr>
        <w:t xml:space="preserve">también aprobaron una serie de </w:t>
      </w:r>
      <w:r w:rsidRPr="005B198B">
        <w:rPr>
          <w:b/>
          <w:bCs/>
          <w:color w:val="4472C4" w:themeColor="accent1"/>
          <w:sz w:val="24"/>
          <w:szCs w:val="24"/>
        </w:rPr>
        <w:t>reformas</w:t>
      </w:r>
      <w:r w:rsidRPr="005B198B">
        <w:rPr>
          <w:b/>
          <w:bCs/>
          <w:sz w:val="24"/>
          <w:szCs w:val="24"/>
        </w:rPr>
        <w:t xml:space="preserve"> para </w:t>
      </w:r>
      <w:r w:rsidRPr="005B198B">
        <w:rPr>
          <w:b/>
          <w:bCs/>
          <w:color w:val="4472C4" w:themeColor="accent1"/>
          <w:sz w:val="24"/>
          <w:szCs w:val="24"/>
        </w:rPr>
        <w:t>abolir el Antiguo Régimen</w:t>
      </w:r>
      <w:r w:rsidRPr="005B198B">
        <w:rPr>
          <w:b/>
          <w:bCs/>
          <w:sz w:val="24"/>
          <w:szCs w:val="24"/>
        </w:rPr>
        <w:t xml:space="preserve">, poner </w:t>
      </w:r>
      <w:r w:rsidRPr="005B198B">
        <w:rPr>
          <w:b/>
          <w:bCs/>
          <w:color w:val="4472C4" w:themeColor="accent1"/>
          <w:sz w:val="24"/>
          <w:szCs w:val="24"/>
        </w:rPr>
        <w:t>fin a</w:t>
      </w:r>
      <w:r w:rsidRPr="005B198B">
        <w:rPr>
          <w:b/>
          <w:bCs/>
          <w:sz w:val="24"/>
          <w:szCs w:val="24"/>
        </w:rPr>
        <w:t xml:space="preserve"> los privilegios de la </w:t>
      </w:r>
      <w:r w:rsidRPr="005B198B">
        <w:rPr>
          <w:b/>
          <w:bCs/>
          <w:color w:val="4472C4" w:themeColor="accent1"/>
          <w:sz w:val="24"/>
          <w:szCs w:val="24"/>
        </w:rPr>
        <w:t xml:space="preserve">sociedad estamental </w:t>
      </w:r>
      <w:r w:rsidRPr="005B198B">
        <w:rPr>
          <w:b/>
          <w:bCs/>
          <w:sz w:val="24"/>
          <w:szCs w:val="24"/>
        </w:rPr>
        <w:t xml:space="preserve">y para implantar un </w:t>
      </w:r>
      <w:r w:rsidRPr="005B198B">
        <w:rPr>
          <w:b/>
          <w:bCs/>
          <w:color w:val="4472C4" w:themeColor="accent1"/>
          <w:sz w:val="24"/>
          <w:szCs w:val="24"/>
        </w:rPr>
        <w:t>régimen liberal</w:t>
      </w:r>
      <w:r w:rsidRPr="005B198B">
        <w:rPr>
          <w:b/>
          <w:bCs/>
          <w:sz w:val="24"/>
          <w:szCs w:val="24"/>
        </w:rPr>
        <w:t xml:space="preserve">. </w:t>
      </w:r>
    </w:p>
    <w:p w14:paraId="0FEA3120" w14:textId="77777777" w:rsidR="008F108A" w:rsidRDefault="008F108A" w:rsidP="008F108A">
      <w:pPr>
        <w:widowControl w:val="0"/>
        <w:suppressAutoHyphens/>
        <w:spacing w:after="0" w:line="240" w:lineRule="auto"/>
        <w:ind w:left="720"/>
        <w:jc w:val="both"/>
        <w:rPr>
          <w:b/>
          <w:bCs/>
          <w:color w:val="FF0000"/>
          <w:sz w:val="24"/>
          <w:szCs w:val="24"/>
        </w:rPr>
      </w:pPr>
    </w:p>
    <w:p w14:paraId="0F56FBBC" w14:textId="1EE34567" w:rsidR="004D07A2" w:rsidRDefault="004D07A2" w:rsidP="008F108A">
      <w:pPr>
        <w:widowControl w:val="0"/>
        <w:suppressAutoHyphens/>
        <w:spacing w:after="0" w:line="240" w:lineRule="auto"/>
        <w:jc w:val="both"/>
        <w:rPr>
          <w:b/>
          <w:bCs/>
          <w:color w:val="FF0000"/>
          <w:sz w:val="24"/>
          <w:szCs w:val="24"/>
        </w:rPr>
      </w:pPr>
      <w:r w:rsidRPr="005B198B">
        <w:rPr>
          <w:b/>
          <w:bCs/>
          <w:color w:val="FF0000"/>
          <w:sz w:val="24"/>
          <w:szCs w:val="24"/>
        </w:rPr>
        <w:t>Durante la Guerra, se produjo la revolución liberal en la España no invadida por los franceses:</w:t>
      </w:r>
    </w:p>
    <w:p w14:paraId="50F74666" w14:textId="77777777" w:rsidR="004F1A12" w:rsidRPr="005B198B" w:rsidRDefault="004F1A12" w:rsidP="008F108A">
      <w:pPr>
        <w:widowControl w:val="0"/>
        <w:suppressAutoHyphens/>
        <w:spacing w:after="0" w:line="240" w:lineRule="auto"/>
        <w:jc w:val="both"/>
        <w:rPr>
          <w:b/>
          <w:bCs/>
          <w:color w:val="FF0000"/>
          <w:sz w:val="24"/>
          <w:szCs w:val="24"/>
        </w:rPr>
      </w:pPr>
    </w:p>
    <w:p w14:paraId="170405DC" w14:textId="02A49422" w:rsidR="004D07A2" w:rsidRDefault="004D07A2" w:rsidP="005B198B">
      <w:pPr>
        <w:widowControl w:val="0"/>
        <w:numPr>
          <w:ilvl w:val="1"/>
          <w:numId w:val="5"/>
        </w:numPr>
        <w:suppressAutoHyphens/>
        <w:spacing w:after="0" w:line="240" w:lineRule="auto"/>
        <w:jc w:val="both"/>
        <w:rPr>
          <w:b/>
          <w:bCs/>
          <w:color w:val="000000"/>
          <w:sz w:val="24"/>
          <w:szCs w:val="24"/>
        </w:rPr>
      </w:pPr>
      <w:r w:rsidRPr="005B198B">
        <w:rPr>
          <w:b/>
          <w:bCs/>
          <w:color w:val="000000"/>
          <w:sz w:val="24"/>
          <w:szCs w:val="24"/>
        </w:rPr>
        <w:t xml:space="preserve">Las Cortes </w:t>
      </w:r>
      <w:r w:rsidR="00103FA7" w:rsidRPr="005B198B">
        <w:rPr>
          <w:b/>
          <w:bCs/>
          <w:color w:val="000000"/>
          <w:sz w:val="24"/>
          <w:szCs w:val="24"/>
        </w:rPr>
        <w:t>de Cádiz</w:t>
      </w:r>
      <w:r w:rsidRPr="005B198B">
        <w:rPr>
          <w:b/>
          <w:bCs/>
          <w:color w:val="000000"/>
          <w:sz w:val="24"/>
          <w:szCs w:val="24"/>
        </w:rPr>
        <w:t xml:space="preserve">, reunidas </w:t>
      </w:r>
      <w:r w:rsidR="00103FA7" w:rsidRPr="005B198B">
        <w:rPr>
          <w:b/>
          <w:bCs/>
          <w:color w:val="000000"/>
          <w:sz w:val="24"/>
          <w:szCs w:val="24"/>
        </w:rPr>
        <w:t>en 1810</w:t>
      </w:r>
      <w:r w:rsidRPr="005B198B">
        <w:rPr>
          <w:b/>
          <w:bCs/>
          <w:color w:val="000000"/>
          <w:sz w:val="24"/>
          <w:szCs w:val="24"/>
        </w:rPr>
        <w:t xml:space="preserve"> por la Junta Central, se aprovechó de que Fernando VII estaba en el exilio para formar unas Cortes constituyentes que reclamaron la soberanía nacional.</w:t>
      </w:r>
    </w:p>
    <w:p w14:paraId="7F91ACF8" w14:textId="77777777" w:rsidR="004F1A12" w:rsidRPr="005B198B" w:rsidRDefault="004F1A12" w:rsidP="004F1A12">
      <w:pPr>
        <w:widowControl w:val="0"/>
        <w:suppressAutoHyphens/>
        <w:spacing w:after="0" w:line="240" w:lineRule="auto"/>
        <w:ind w:left="1080"/>
        <w:jc w:val="both"/>
        <w:rPr>
          <w:b/>
          <w:bCs/>
          <w:color w:val="000000"/>
          <w:sz w:val="24"/>
          <w:szCs w:val="24"/>
        </w:rPr>
      </w:pPr>
    </w:p>
    <w:p w14:paraId="106182FF" w14:textId="16F955E8" w:rsidR="004D07A2" w:rsidRDefault="004D07A2" w:rsidP="005B198B">
      <w:pPr>
        <w:widowControl w:val="0"/>
        <w:numPr>
          <w:ilvl w:val="1"/>
          <w:numId w:val="5"/>
        </w:numPr>
        <w:suppressAutoHyphens/>
        <w:spacing w:after="0" w:line="240" w:lineRule="auto"/>
        <w:jc w:val="both"/>
        <w:rPr>
          <w:b/>
          <w:bCs/>
          <w:color w:val="000000"/>
          <w:sz w:val="24"/>
          <w:szCs w:val="24"/>
        </w:rPr>
      </w:pPr>
      <w:r w:rsidRPr="005B198B">
        <w:rPr>
          <w:b/>
          <w:bCs/>
          <w:color w:val="000000"/>
          <w:sz w:val="24"/>
          <w:szCs w:val="24"/>
        </w:rPr>
        <w:t xml:space="preserve">Las </w:t>
      </w:r>
      <w:r w:rsidR="00103FA7" w:rsidRPr="005B198B">
        <w:rPr>
          <w:b/>
          <w:bCs/>
          <w:color w:val="000000"/>
          <w:sz w:val="24"/>
          <w:szCs w:val="24"/>
        </w:rPr>
        <w:t>Cortes de</w:t>
      </w:r>
      <w:r w:rsidRPr="005B198B">
        <w:rPr>
          <w:b/>
          <w:bCs/>
          <w:color w:val="000000"/>
          <w:sz w:val="24"/>
          <w:szCs w:val="24"/>
        </w:rPr>
        <w:t xml:space="preserve"> Cádiz elaboraron </w:t>
      </w:r>
      <w:r w:rsidR="00103FA7" w:rsidRPr="005B198B">
        <w:rPr>
          <w:b/>
          <w:bCs/>
          <w:color w:val="000000"/>
          <w:sz w:val="24"/>
          <w:szCs w:val="24"/>
        </w:rPr>
        <w:t>la Constitución</w:t>
      </w:r>
      <w:r w:rsidRPr="005B198B">
        <w:rPr>
          <w:b/>
          <w:bCs/>
          <w:color w:val="000000"/>
          <w:sz w:val="24"/>
          <w:szCs w:val="24"/>
        </w:rPr>
        <w:t xml:space="preserve"> de 1812 (basada en el liberalismo: amplia declaración de derechos, soberanía nacional, separación de poderes, sufragio universal masculino).</w:t>
      </w:r>
    </w:p>
    <w:p w14:paraId="751DC3A1" w14:textId="77777777" w:rsidR="004F1A12" w:rsidRPr="005B198B" w:rsidRDefault="004F1A12" w:rsidP="004F1A12">
      <w:pPr>
        <w:widowControl w:val="0"/>
        <w:suppressAutoHyphens/>
        <w:spacing w:after="0" w:line="240" w:lineRule="auto"/>
        <w:jc w:val="both"/>
        <w:rPr>
          <w:b/>
          <w:bCs/>
          <w:color w:val="000000"/>
          <w:sz w:val="24"/>
          <w:szCs w:val="24"/>
        </w:rPr>
      </w:pPr>
    </w:p>
    <w:p w14:paraId="350B2AE6" w14:textId="2C20CE04" w:rsidR="005C7F73" w:rsidRPr="005B198B" w:rsidRDefault="004D07A2" w:rsidP="005B198B">
      <w:pPr>
        <w:widowControl w:val="0"/>
        <w:numPr>
          <w:ilvl w:val="1"/>
          <w:numId w:val="5"/>
        </w:numPr>
        <w:suppressAutoHyphens/>
        <w:spacing w:after="0" w:line="240" w:lineRule="auto"/>
        <w:jc w:val="both"/>
        <w:rPr>
          <w:b/>
          <w:bCs/>
          <w:color w:val="000000"/>
          <w:sz w:val="24"/>
          <w:szCs w:val="24"/>
        </w:rPr>
      </w:pPr>
      <w:r w:rsidRPr="005B198B">
        <w:rPr>
          <w:b/>
          <w:bCs/>
          <w:color w:val="000000"/>
          <w:sz w:val="24"/>
          <w:szCs w:val="24"/>
        </w:rPr>
        <w:t xml:space="preserve">Legislación liberal aprobada por las Cortes de Cádiz: abolición del feudalismo, gremios y de la Inquisición. </w:t>
      </w:r>
    </w:p>
    <w:p w14:paraId="08797DE5" w14:textId="77777777" w:rsidR="005C7F73" w:rsidRPr="005B198B" w:rsidRDefault="005C7F73" w:rsidP="005B198B">
      <w:pPr>
        <w:spacing w:after="0"/>
        <w:jc w:val="both"/>
        <w:rPr>
          <w:b/>
          <w:bCs/>
          <w:sz w:val="24"/>
          <w:szCs w:val="24"/>
        </w:rPr>
      </w:pPr>
    </w:p>
    <w:p w14:paraId="37DF607B" w14:textId="77777777" w:rsidR="005C7F73" w:rsidRDefault="005C7F73" w:rsidP="005B198B">
      <w:pPr>
        <w:spacing w:after="0"/>
        <w:jc w:val="both"/>
        <w:rPr>
          <w:b/>
          <w:bCs/>
          <w:color w:val="FF0000"/>
          <w:sz w:val="24"/>
          <w:szCs w:val="24"/>
        </w:rPr>
      </w:pPr>
      <w:r w:rsidRPr="005B198B">
        <w:rPr>
          <w:b/>
          <w:bCs/>
          <w:color w:val="FF0000"/>
          <w:sz w:val="24"/>
          <w:szCs w:val="24"/>
        </w:rPr>
        <w:t xml:space="preserve">¿Por qué decimos que Goya fue testigo de la crisis del Antiguo Régimen? </w:t>
      </w:r>
    </w:p>
    <w:p w14:paraId="6AD0456C" w14:textId="77777777" w:rsidR="004F1A12" w:rsidRPr="005B198B" w:rsidRDefault="004F1A12" w:rsidP="005B198B">
      <w:pPr>
        <w:spacing w:after="0"/>
        <w:jc w:val="both"/>
        <w:rPr>
          <w:b/>
          <w:bCs/>
          <w:color w:val="FF0000"/>
          <w:sz w:val="24"/>
          <w:szCs w:val="24"/>
        </w:rPr>
      </w:pPr>
    </w:p>
    <w:p w14:paraId="0F85218F" w14:textId="77777777" w:rsidR="005C7F73" w:rsidRPr="0077314A" w:rsidRDefault="005C7F73" w:rsidP="005B198B">
      <w:pPr>
        <w:spacing w:after="0"/>
        <w:jc w:val="both"/>
        <w:rPr>
          <w:b/>
          <w:bCs/>
          <w:sz w:val="24"/>
          <w:szCs w:val="24"/>
        </w:rPr>
      </w:pPr>
      <w:r w:rsidRPr="0077314A">
        <w:rPr>
          <w:b/>
          <w:bCs/>
          <w:sz w:val="24"/>
          <w:szCs w:val="24"/>
        </w:rPr>
        <w:t xml:space="preserve">El pintor aragonés fue un cronista de excepción de la crisis del Antiguo Régimen. En algunos grabados, como la serie de los </w:t>
      </w:r>
      <w:r w:rsidRPr="0077314A">
        <w:rPr>
          <w:b/>
          <w:bCs/>
          <w:color w:val="4472C4" w:themeColor="accent1"/>
          <w:sz w:val="24"/>
          <w:szCs w:val="24"/>
        </w:rPr>
        <w:t>Caprichos</w:t>
      </w:r>
      <w:r w:rsidRPr="0077314A">
        <w:rPr>
          <w:b/>
          <w:bCs/>
          <w:sz w:val="24"/>
          <w:szCs w:val="24"/>
        </w:rPr>
        <w:t xml:space="preserve">, el pintor realizó una crítica del fanatismo religioso y de las supersticiones de la época. </w:t>
      </w:r>
    </w:p>
    <w:p w14:paraId="3D84E7EB" w14:textId="77777777" w:rsidR="0077314A" w:rsidRDefault="005C7F73" w:rsidP="005B198B">
      <w:pPr>
        <w:spacing w:after="0"/>
        <w:jc w:val="both"/>
        <w:rPr>
          <w:b/>
          <w:bCs/>
          <w:sz w:val="24"/>
          <w:szCs w:val="24"/>
        </w:rPr>
      </w:pPr>
      <w:r w:rsidRPr="0077314A">
        <w:rPr>
          <w:b/>
          <w:bCs/>
          <w:sz w:val="24"/>
          <w:szCs w:val="24"/>
        </w:rPr>
        <w:t>Impresionado por la violencia desatada durante la Guerra de la Independencia, el pintor quiso dejar constancia de las escenas que él mismo</w:t>
      </w:r>
      <w:r w:rsidRPr="005B198B">
        <w:rPr>
          <w:b/>
          <w:bCs/>
          <w:sz w:val="24"/>
          <w:szCs w:val="24"/>
        </w:rPr>
        <w:t xml:space="preserve"> </w:t>
      </w:r>
    </w:p>
    <w:p w14:paraId="60B96F06" w14:textId="77777777" w:rsidR="0077314A" w:rsidRDefault="0077314A" w:rsidP="005B198B">
      <w:pPr>
        <w:spacing w:after="0"/>
        <w:jc w:val="both"/>
        <w:rPr>
          <w:b/>
          <w:bCs/>
          <w:sz w:val="24"/>
          <w:szCs w:val="24"/>
        </w:rPr>
      </w:pPr>
    </w:p>
    <w:p w14:paraId="2531004E" w14:textId="77777777" w:rsidR="0077314A" w:rsidRDefault="0077314A" w:rsidP="005B198B">
      <w:pPr>
        <w:spacing w:after="0"/>
        <w:jc w:val="both"/>
        <w:rPr>
          <w:b/>
          <w:bCs/>
          <w:sz w:val="24"/>
          <w:szCs w:val="24"/>
        </w:rPr>
      </w:pPr>
    </w:p>
    <w:p w14:paraId="7760189D" w14:textId="77777777" w:rsidR="0077314A" w:rsidRDefault="0077314A" w:rsidP="005B198B">
      <w:pPr>
        <w:spacing w:after="0"/>
        <w:jc w:val="both"/>
        <w:rPr>
          <w:b/>
          <w:bCs/>
          <w:sz w:val="24"/>
          <w:szCs w:val="24"/>
        </w:rPr>
      </w:pPr>
    </w:p>
    <w:p w14:paraId="01651A62" w14:textId="63E5865A" w:rsidR="005C7F73" w:rsidRPr="0077314A" w:rsidRDefault="005C7F73" w:rsidP="005B198B">
      <w:pPr>
        <w:spacing w:after="0"/>
        <w:jc w:val="both"/>
        <w:rPr>
          <w:b/>
          <w:bCs/>
          <w:sz w:val="24"/>
          <w:szCs w:val="24"/>
        </w:rPr>
      </w:pPr>
      <w:r w:rsidRPr="0077314A">
        <w:rPr>
          <w:b/>
          <w:bCs/>
          <w:sz w:val="24"/>
          <w:szCs w:val="24"/>
        </w:rPr>
        <w:t xml:space="preserve">presenció, en cuadros como </w:t>
      </w:r>
      <w:r w:rsidRPr="0077314A">
        <w:rPr>
          <w:b/>
          <w:bCs/>
          <w:color w:val="4472C4" w:themeColor="accent1"/>
          <w:sz w:val="24"/>
          <w:szCs w:val="24"/>
        </w:rPr>
        <w:t>El tres de mayo de 1808 en Madrid</w:t>
      </w:r>
      <w:r w:rsidRPr="0077314A">
        <w:rPr>
          <w:b/>
          <w:bCs/>
          <w:sz w:val="24"/>
          <w:szCs w:val="24"/>
        </w:rPr>
        <w:t xml:space="preserve">, y </w:t>
      </w:r>
      <w:r w:rsidRPr="0077314A">
        <w:rPr>
          <w:b/>
          <w:bCs/>
          <w:color w:val="4472C4" w:themeColor="accent1"/>
          <w:sz w:val="24"/>
          <w:szCs w:val="24"/>
        </w:rPr>
        <w:t>La carga de los mamelucos</w:t>
      </w:r>
      <w:r w:rsidRPr="0077314A">
        <w:rPr>
          <w:b/>
          <w:bCs/>
          <w:sz w:val="24"/>
          <w:szCs w:val="24"/>
        </w:rPr>
        <w:t xml:space="preserve">. </w:t>
      </w:r>
    </w:p>
    <w:p w14:paraId="1EB1D441" w14:textId="77777777" w:rsidR="005C7F73" w:rsidRPr="0077314A" w:rsidRDefault="005C7F73" w:rsidP="005B198B">
      <w:pPr>
        <w:spacing w:after="0"/>
        <w:jc w:val="both"/>
        <w:rPr>
          <w:b/>
          <w:bCs/>
          <w:sz w:val="24"/>
          <w:szCs w:val="24"/>
        </w:rPr>
      </w:pPr>
      <w:r w:rsidRPr="0077314A">
        <w:rPr>
          <w:b/>
          <w:bCs/>
          <w:sz w:val="24"/>
          <w:szCs w:val="24"/>
        </w:rPr>
        <w:t xml:space="preserve">En una serie de grabados, </w:t>
      </w:r>
      <w:r w:rsidRPr="0077314A">
        <w:rPr>
          <w:b/>
          <w:bCs/>
          <w:color w:val="4472C4" w:themeColor="accent1"/>
          <w:sz w:val="24"/>
          <w:szCs w:val="24"/>
        </w:rPr>
        <w:t>Los desastres de la guerra</w:t>
      </w:r>
      <w:r w:rsidRPr="0077314A">
        <w:rPr>
          <w:b/>
          <w:bCs/>
          <w:sz w:val="24"/>
          <w:szCs w:val="24"/>
        </w:rPr>
        <w:t xml:space="preserve">, denunció los crueles efectos de la guerra sobre la población civil y la dureza del conflicto. </w:t>
      </w:r>
    </w:p>
    <w:p w14:paraId="2728935D" w14:textId="77777777" w:rsidR="005C7F73" w:rsidRPr="0077314A" w:rsidRDefault="005C7F73" w:rsidP="005B198B">
      <w:pPr>
        <w:spacing w:after="0"/>
        <w:jc w:val="both"/>
        <w:rPr>
          <w:b/>
          <w:bCs/>
          <w:sz w:val="24"/>
          <w:szCs w:val="24"/>
        </w:rPr>
      </w:pPr>
      <w:r w:rsidRPr="0077314A">
        <w:rPr>
          <w:b/>
          <w:bCs/>
          <w:sz w:val="24"/>
          <w:szCs w:val="24"/>
        </w:rPr>
        <w:t xml:space="preserve">En su condición de ilustrado, Goya se sintió afín a las ideas liberales, heredadas de la Revolución Francesa. Esto explicaría su retiro tras la vuelta de Fernando VII y su exilio a Francia después del Trienio Liberal. </w:t>
      </w:r>
    </w:p>
    <w:p w14:paraId="7ECE7439" w14:textId="50949685" w:rsidR="005C7F73" w:rsidRPr="0077314A" w:rsidRDefault="005C7F73" w:rsidP="005B198B">
      <w:pPr>
        <w:jc w:val="both"/>
        <w:rPr>
          <w:b/>
          <w:bCs/>
          <w:sz w:val="24"/>
          <w:szCs w:val="24"/>
        </w:rPr>
      </w:pPr>
    </w:p>
    <w:sectPr w:rsidR="005C7F73" w:rsidRPr="0077314A" w:rsidSect="005C7F73">
      <w:pgSz w:w="16838" w:h="11906" w:orient="landscape"/>
      <w:pgMar w:top="340" w:right="567" w:bottom="39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jaVu Sans">
    <w:charset w:val="01"/>
    <w:family w:val="auto"/>
    <w:pitch w:val="variable"/>
  </w:font>
  <w:font w:name="Liberation Sans">
    <w:altName w:val="Arial"/>
    <w:charset w:val="01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7"/>
    <w:multiLevelType w:val="multilevel"/>
    <w:tmpl w:val="0000000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17735D3E"/>
    <w:multiLevelType w:val="hybridMultilevel"/>
    <w:tmpl w:val="70D4FFFC"/>
    <w:lvl w:ilvl="0" w:tplc="436CD9D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A4142C"/>
    <w:multiLevelType w:val="hybridMultilevel"/>
    <w:tmpl w:val="6962748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E8078D"/>
    <w:multiLevelType w:val="hybridMultilevel"/>
    <w:tmpl w:val="377291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9501A3"/>
    <w:multiLevelType w:val="hybridMultilevel"/>
    <w:tmpl w:val="2E3CFDF4"/>
    <w:lvl w:ilvl="0" w:tplc="10B2F046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1044235">
    <w:abstractNumId w:val="5"/>
  </w:num>
  <w:num w:numId="2" w16cid:durableId="520971758">
    <w:abstractNumId w:val="4"/>
  </w:num>
  <w:num w:numId="3" w16cid:durableId="845442705">
    <w:abstractNumId w:val="6"/>
  </w:num>
  <w:num w:numId="4" w16cid:durableId="199362554">
    <w:abstractNumId w:val="3"/>
  </w:num>
  <w:num w:numId="5" w16cid:durableId="1169249441">
    <w:abstractNumId w:val="0"/>
  </w:num>
  <w:num w:numId="6" w16cid:durableId="2132507272">
    <w:abstractNumId w:val="1"/>
  </w:num>
  <w:num w:numId="7" w16cid:durableId="1670660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F73"/>
    <w:rsid w:val="000903B6"/>
    <w:rsid w:val="000D6C60"/>
    <w:rsid w:val="00103FA7"/>
    <w:rsid w:val="004D07A2"/>
    <w:rsid w:val="004F1A12"/>
    <w:rsid w:val="005B198B"/>
    <w:rsid w:val="005C7F73"/>
    <w:rsid w:val="0077314A"/>
    <w:rsid w:val="008F108A"/>
    <w:rsid w:val="00953BF1"/>
    <w:rsid w:val="00E65ACB"/>
    <w:rsid w:val="00E90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F2143"/>
  <w15:chartTrackingRefBased/>
  <w15:docId w15:val="{297D2BF6-B836-4A66-96F7-392C394AF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F7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C7F73"/>
    <w:pPr>
      <w:ind w:left="720"/>
      <w:contextualSpacing/>
    </w:pPr>
  </w:style>
  <w:style w:type="paragraph" w:customStyle="1" w:styleId="TitleandContentLTTitel">
    <w:name w:val="Title and Content~LT~Titel"/>
    <w:rsid w:val="005C7F73"/>
    <w:pPr>
      <w:suppressAutoHyphens/>
      <w:spacing w:after="0" w:line="200" w:lineRule="atLeast"/>
    </w:pPr>
    <w:rPr>
      <w:rFonts w:ascii="Times New Roman" w:eastAsia="Times New Roman" w:hAnsi="Times New Roman" w:cs="Times New Roman"/>
      <w:sz w:val="20"/>
      <w:szCs w:val="20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765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2022-08-09T19:36:00Z</dcterms:created>
  <dcterms:modified xsi:type="dcterms:W3CDTF">2022-08-09T19:36:00Z</dcterms:modified>
</cp:coreProperties>
</file>