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F0DE8A" w14:textId="40C315C0" w:rsidR="00294388" w:rsidRPr="008F693D" w:rsidRDefault="00423D8E" w:rsidP="00423D8E">
      <w:pPr>
        <w:jc w:val="center"/>
        <w:rPr>
          <w:rFonts w:ascii="Trebuchet MS" w:hAnsi="Trebuchet MS"/>
          <w:b/>
          <w:bCs/>
          <w:color w:val="FF0000"/>
          <w:sz w:val="28"/>
          <w:szCs w:val="28"/>
          <w:u w:val="single"/>
        </w:rPr>
      </w:pPr>
      <w:r w:rsidRPr="008F693D">
        <w:rPr>
          <w:rFonts w:ascii="Trebuchet MS" w:hAnsi="Trebuchet MS"/>
          <w:b/>
          <w:bCs/>
          <w:color w:val="FF0000"/>
          <w:sz w:val="28"/>
          <w:szCs w:val="28"/>
          <w:u w:val="single"/>
        </w:rPr>
        <w:t>EL REINADO DE FERNANDO VII</w:t>
      </w:r>
    </w:p>
    <w:p w14:paraId="65224080" w14:textId="39FA2AD0" w:rsidR="00423D8E" w:rsidRPr="00423D8E" w:rsidRDefault="00423D8E" w:rsidP="00423D8E">
      <w:pPr>
        <w:spacing w:after="120" w:line="240" w:lineRule="auto"/>
        <w:textAlignment w:val="top"/>
        <w:rPr>
          <w:rFonts w:ascii="Trebuchet MS" w:eastAsia="Times New Roman" w:hAnsi="Trebuchet MS" w:cs="Helvetica"/>
          <w:color w:val="595959"/>
          <w:sz w:val="21"/>
          <w:szCs w:val="21"/>
          <w:lang w:eastAsia="es-ES"/>
        </w:rPr>
      </w:pPr>
    </w:p>
    <w:p w14:paraId="6E114B8F" w14:textId="77777777" w:rsidR="00423D8E" w:rsidRPr="00423D8E" w:rsidRDefault="00423D8E" w:rsidP="00423D8E">
      <w:pPr>
        <w:shd w:val="clear" w:color="auto" w:fill="FFFFFF"/>
        <w:spacing w:after="100" w:afterAutospacing="1" w:line="240" w:lineRule="auto"/>
        <w:jc w:val="both"/>
        <w:rPr>
          <w:rFonts w:ascii="Trebuchet MS" w:eastAsia="Times New Roman" w:hAnsi="Trebuchet MS" w:cs="Times New Roman"/>
          <w:color w:val="000000"/>
          <w:sz w:val="27"/>
          <w:szCs w:val="27"/>
          <w:lang w:eastAsia="es-ES"/>
        </w:rPr>
      </w:pPr>
      <w:r w:rsidRPr="00423D8E">
        <w:rPr>
          <w:rFonts w:ascii="Trebuchet MS" w:eastAsia="Times New Roman" w:hAnsi="Trebuchet MS" w:cs="Times New Roman"/>
          <w:b/>
          <w:bCs/>
          <w:color w:val="000000"/>
          <w:sz w:val="27"/>
          <w:szCs w:val="27"/>
          <w:lang w:eastAsia="es-ES"/>
        </w:rPr>
        <w:t>Fernando VII permaneció prisionero de Napoleón hasta 1814. Tras el Tratado de Valençay regresó a España.</w:t>
      </w:r>
    </w:p>
    <w:p w14:paraId="288C9DB8" w14:textId="4D49538A" w:rsidR="00423D8E" w:rsidRPr="008F693D" w:rsidRDefault="00423D8E" w:rsidP="00423D8E">
      <w:pPr>
        <w:shd w:val="clear" w:color="auto" w:fill="FFFFFF"/>
        <w:spacing w:before="100" w:beforeAutospacing="1" w:after="100" w:afterAutospacing="1" w:line="240" w:lineRule="auto"/>
        <w:jc w:val="both"/>
        <w:rPr>
          <w:rFonts w:ascii="Trebuchet MS" w:eastAsia="Times New Roman" w:hAnsi="Trebuchet MS" w:cs="Times New Roman"/>
          <w:b/>
          <w:bCs/>
          <w:color w:val="000000"/>
          <w:sz w:val="27"/>
          <w:szCs w:val="27"/>
          <w:lang w:eastAsia="es-ES"/>
        </w:rPr>
      </w:pPr>
      <w:r w:rsidRPr="00423D8E">
        <w:rPr>
          <w:rFonts w:ascii="Trebuchet MS" w:eastAsia="Times New Roman" w:hAnsi="Trebuchet MS" w:cs="Times New Roman"/>
          <w:b/>
          <w:bCs/>
          <w:color w:val="000000"/>
          <w:sz w:val="27"/>
          <w:szCs w:val="27"/>
          <w:lang w:eastAsia="es-ES"/>
        </w:rPr>
        <w:t>El retorno de Fernando VII a España, como monarca restituido, era un deseo tanto de liberales como de absolutistas. Por eso Fernando VII fue aclamado como “el Deseado”. Sin embargo, el rey no tenía ningún interés en aceptar la Constitución de 1812, por lo que clausuró las Cortes, anuló la Constitución y restauró el absolutismo.</w:t>
      </w:r>
    </w:p>
    <w:p w14:paraId="3E7BB798" w14:textId="77777777" w:rsidR="00423D8E" w:rsidRPr="00423D8E" w:rsidRDefault="00423D8E" w:rsidP="00423D8E">
      <w:pPr>
        <w:spacing w:before="100" w:beforeAutospacing="1" w:after="100" w:afterAutospacing="1" w:line="240" w:lineRule="auto"/>
        <w:jc w:val="both"/>
        <w:rPr>
          <w:rFonts w:ascii="Trebuchet MS" w:eastAsia="Times New Roman" w:hAnsi="Trebuchet MS" w:cs="Times New Roman"/>
          <w:sz w:val="27"/>
          <w:szCs w:val="27"/>
          <w:lang w:eastAsia="es-ES"/>
        </w:rPr>
      </w:pPr>
      <w:r w:rsidRPr="00423D8E">
        <w:rPr>
          <w:rFonts w:ascii="Trebuchet MS" w:eastAsia="Times New Roman" w:hAnsi="Trebuchet MS" w:cs="Times New Roman"/>
          <w:b/>
          <w:bCs/>
          <w:sz w:val="27"/>
          <w:szCs w:val="27"/>
          <w:lang w:eastAsia="es-ES"/>
        </w:rPr>
        <w:t>Su reinado se puede dividir en tres grandes períodos.</w:t>
      </w:r>
    </w:p>
    <w:p w14:paraId="2E64795C" w14:textId="77777777" w:rsidR="00E72E29" w:rsidRPr="00E72E29" w:rsidRDefault="00423D8E" w:rsidP="00423D8E">
      <w:pPr>
        <w:numPr>
          <w:ilvl w:val="0"/>
          <w:numId w:val="1"/>
        </w:numPr>
        <w:spacing w:before="100" w:beforeAutospacing="1" w:after="100" w:afterAutospacing="1" w:line="240" w:lineRule="auto"/>
        <w:jc w:val="both"/>
        <w:rPr>
          <w:rFonts w:ascii="Trebuchet MS" w:eastAsia="Times New Roman" w:hAnsi="Trebuchet MS" w:cs="Times New Roman"/>
          <w:color w:val="0070C0"/>
          <w:sz w:val="27"/>
          <w:szCs w:val="27"/>
          <w:lang w:eastAsia="es-ES"/>
        </w:rPr>
      </w:pPr>
      <w:r w:rsidRPr="00423D8E">
        <w:rPr>
          <w:rFonts w:ascii="Trebuchet MS" w:eastAsia="Times New Roman" w:hAnsi="Trebuchet MS" w:cs="Times New Roman"/>
          <w:b/>
          <w:bCs/>
          <w:color w:val="0070C0"/>
          <w:sz w:val="27"/>
          <w:szCs w:val="27"/>
          <w:lang w:eastAsia="es-ES"/>
        </w:rPr>
        <w:t xml:space="preserve">Restauración del absolutismo (1814-1820) conocido también como Sexenio Absolutista. </w:t>
      </w:r>
    </w:p>
    <w:p w14:paraId="1B255CC5" w14:textId="6C73B7F1" w:rsidR="00423D8E" w:rsidRPr="008F693D" w:rsidRDefault="00423D8E" w:rsidP="00E72E29">
      <w:pPr>
        <w:spacing w:before="100" w:beforeAutospacing="1" w:after="100" w:afterAutospacing="1" w:line="240" w:lineRule="auto"/>
        <w:ind w:left="720"/>
        <w:jc w:val="both"/>
        <w:rPr>
          <w:rFonts w:ascii="Trebuchet MS" w:eastAsia="Times New Roman" w:hAnsi="Trebuchet MS" w:cs="Times New Roman"/>
          <w:sz w:val="27"/>
          <w:szCs w:val="27"/>
          <w:lang w:eastAsia="es-ES"/>
        </w:rPr>
      </w:pPr>
      <w:r w:rsidRPr="00423D8E">
        <w:rPr>
          <w:rFonts w:ascii="Trebuchet MS" w:eastAsia="Times New Roman" w:hAnsi="Trebuchet MS" w:cs="Times New Roman"/>
          <w:b/>
          <w:bCs/>
          <w:sz w:val="27"/>
          <w:szCs w:val="27"/>
          <w:lang w:eastAsia="es-ES"/>
        </w:rPr>
        <w:t xml:space="preserve">El país retornaba a la situación anterior a la Guerra de la Independencia. Su acción de gobierno fue acompañada de la represión de los liberales, que creían que el rey se convertiría en un monarca constitucional. </w:t>
      </w:r>
    </w:p>
    <w:p w14:paraId="2B3F1910" w14:textId="7F1D1E6E" w:rsidR="00423D8E" w:rsidRPr="00423D8E" w:rsidRDefault="00423D8E" w:rsidP="00423D8E">
      <w:pPr>
        <w:spacing w:before="100" w:beforeAutospacing="1" w:after="100" w:afterAutospacing="1" w:line="240" w:lineRule="auto"/>
        <w:ind w:left="720"/>
        <w:jc w:val="both"/>
        <w:rPr>
          <w:rFonts w:ascii="Trebuchet MS" w:eastAsia="Times New Roman" w:hAnsi="Trebuchet MS" w:cs="Times New Roman"/>
          <w:sz w:val="27"/>
          <w:szCs w:val="27"/>
          <w:lang w:eastAsia="es-ES"/>
        </w:rPr>
      </w:pPr>
      <w:r w:rsidRPr="00423D8E">
        <w:rPr>
          <w:rFonts w:ascii="Trebuchet MS" w:eastAsia="Times New Roman" w:hAnsi="Trebuchet MS" w:cs="Times New Roman"/>
          <w:b/>
          <w:bCs/>
          <w:sz w:val="27"/>
          <w:szCs w:val="27"/>
          <w:lang w:eastAsia="es-ES"/>
        </w:rPr>
        <w:t>Desde entonces dos partidos políticos lucharon por el poder:</w:t>
      </w:r>
      <w:r w:rsidRPr="00423D8E">
        <w:rPr>
          <w:rFonts w:ascii="Trebuchet MS" w:eastAsia="Times New Roman" w:hAnsi="Trebuchet MS" w:cs="Times New Roman"/>
          <w:sz w:val="27"/>
          <w:szCs w:val="27"/>
          <w:lang w:eastAsia="es-ES"/>
        </w:rPr>
        <w:t xml:space="preserve"> </w:t>
      </w:r>
    </w:p>
    <w:p w14:paraId="2EB1424C" w14:textId="77777777" w:rsidR="00423D8E" w:rsidRPr="00423D8E" w:rsidRDefault="00423D8E" w:rsidP="00423D8E">
      <w:pPr>
        <w:numPr>
          <w:ilvl w:val="1"/>
          <w:numId w:val="1"/>
        </w:numPr>
        <w:spacing w:before="100" w:beforeAutospacing="1" w:after="100" w:afterAutospacing="1" w:line="240" w:lineRule="auto"/>
        <w:jc w:val="both"/>
        <w:rPr>
          <w:rFonts w:ascii="Trebuchet MS" w:eastAsia="Times New Roman" w:hAnsi="Trebuchet MS" w:cs="Times New Roman"/>
          <w:sz w:val="27"/>
          <w:szCs w:val="27"/>
          <w:lang w:eastAsia="es-ES"/>
        </w:rPr>
      </w:pPr>
      <w:r w:rsidRPr="00423D8E">
        <w:rPr>
          <w:rFonts w:ascii="Trebuchet MS" w:eastAsia="Times New Roman" w:hAnsi="Trebuchet MS" w:cs="Times New Roman"/>
          <w:b/>
          <w:bCs/>
          <w:sz w:val="27"/>
          <w:szCs w:val="27"/>
          <w:lang w:eastAsia="es-ES"/>
        </w:rPr>
        <w:t>Los absolutistas, partidarios del Antiguo Régimen liberados por Fernando VII.</w:t>
      </w:r>
    </w:p>
    <w:p w14:paraId="61491C06" w14:textId="0E8D3D7F" w:rsidR="00423D8E" w:rsidRPr="008F693D" w:rsidRDefault="00423D8E" w:rsidP="00423D8E">
      <w:pPr>
        <w:numPr>
          <w:ilvl w:val="1"/>
          <w:numId w:val="1"/>
        </w:numPr>
        <w:spacing w:before="100" w:beforeAutospacing="1" w:after="100" w:afterAutospacing="1" w:line="240" w:lineRule="auto"/>
        <w:jc w:val="both"/>
        <w:rPr>
          <w:rFonts w:ascii="Trebuchet MS" w:eastAsia="Times New Roman" w:hAnsi="Trebuchet MS" w:cs="Times New Roman"/>
          <w:sz w:val="27"/>
          <w:szCs w:val="27"/>
          <w:lang w:eastAsia="es-ES"/>
        </w:rPr>
      </w:pPr>
      <w:r w:rsidRPr="00423D8E">
        <w:rPr>
          <w:rFonts w:ascii="Trebuchet MS" w:eastAsia="Times New Roman" w:hAnsi="Trebuchet MS" w:cs="Times New Roman"/>
          <w:b/>
          <w:bCs/>
          <w:sz w:val="27"/>
          <w:szCs w:val="27"/>
          <w:lang w:eastAsia="es-ES"/>
        </w:rPr>
        <w:t>Los liberales, perseguidos se exilaron de modo que solo podían llegar al poder a través de golpes de estado.</w:t>
      </w:r>
    </w:p>
    <w:p w14:paraId="5B7CF219" w14:textId="77777777" w:rsidR="00423D8E" w:rsidRPr="008F693D" w:rsidRDefault="00423D8E" w:rsidP="00423D8E">
      <w:pPr>
        <w:spacing w:before="100" w:beforeAutospacing="1" w:after="100" w:afterAutospacing="1" w:line="240" w:lineRule="auto"/>
        <w:ind w:left="1440"/>
        <w:jc w:val="both"/>
        <w:rPr>
          <w:rFonts w:ascii="Trebuchet MS" w:eastAsia="Times New Roman" w:hAnsi="Trebuchet MS" w:cs="Times New Roman"/>
          <w:sz w:val="27"/>
          <w:szCs w:val="27"/>
          <w:lang w:eastAsia="es-ES"/>
        </w:rPr>
      </w:pPr>
    </w:p>
    <w:p w14:paraId="4DCF99D1" w14:textId="092A0C41" w:rsidR="008F693D" w:rsidRPr="008F693D" w:rsidRDefault="008F693D" w:rsidP="008F693D">
      <w:pPr>
        <w:shd w:val="clear" w:color="auto" w:fill="FFFFFF"/>
        <w:spacing w:before="100" w:beforeAutospacing="1" w:after="100" w:afterAutospacing="1" w:line="240" w:lineRule="auto"/>
        <w:jc w:val="both"/>
        <w:rPr>
          <w:rFonts w:ascii="Trebuchet MS" w:eastAsia="Times New Roman" w:hAnsi="Trebuchet MS" w:cs="Times New Roman"/>
          <w:color w:val="000000"/>
          <w:sz w:val="27"/>
          <w:szCs w:val="27"/>
          <w:lang w:eastAsia="es-ES"/>
        </w:rPr>
      </w:pPr>
    </w:p>
    <w:p w14:paraId="304CC9D5" w14:textId="77777777" w:rsidR="008F693D" w:rsidRPr="008F693D" w:rsidRDefault="008F693D" w:rsidP="008F693D">
      <w:pPr>
        <w:numPr>
          <w:ilvl w:val="0"/>
          <w:numId w:val="4"/>
        </w:numPr>
        <w:shd w:val="clear" w:color="auto" w:fill="FFFFFF"/>
        <w:spacing w:before="100" w:beforeAutospacing="1" w:after="100" w:afterAutospacing="1" w:line="240" w:lineRule="auto"/>
        <w:jc w:val="both"/>
        <w:rPr>
          <w:rFonts w:ascii="Trebuchet MS" w:eastAsia="Times New Roman" w:hAnsi="Trebuchet MS" w:cs="Times New Roman"/>
          <w:color w:val="0070C0"/>
          <w:sz w:val="27"/>
          <w:szCs w:val="27"/>
          <w:lang w:eastAsia="es-ES"/>
        </w:rPr>
      </w:pPr>
      <w:r w:rsidRPr="008F693D">
        <w:rPr>
          <w:rFonts w:ascii="Trebuchet MS" w:eastAsia="Times New Roman" w:hAnsi="Trebuchet MS" w:cs="Times New Roman"/>
          <w:b/>
          <w:bCs/>
          <w:color w:val="0070C0"/>
          <w:sz w:val="27"/>
          <w:szCs w:val="27"/>
          <w:lang w:eastAsia="es-ES"/>
        </w:rPr>
        <w:t>Trienio Liberal (1820-1823)</w:t>
      </w:r>
    </w:p>
    <w:p w14:paraId="0CE7C13B" w14:textId="77777777" w:rsidR="008F693D" w:rsidRPr="008F693D" w:rsidRDefault="008F693D" w:rsidP="008F693D">
      <w:pPr>
        <w:shd w:val="clear" w:color="auto" w:fill="FFFFFF"/>
        <w:spacing w:before="100" w:beforeAutospacing="1" w:after="100" w:afterAutospacing="1" w:line="240" w:lineRule="auto"/>
        <w:ind w:left="720"/>
        <w:jc w:val="both"/>
        <w:rPr>
          <w:rFonts w:ascii="Trebuchet MS" w:eastAsia="Times New Roman" w:hAnsi="Trebuchet MS" w:cs="Times New Roman"/>
          <w:color w:val="000000"/>
          <w:sz w:val="27"/>
          <w:szCs w:val="27"/>
          <w:lang w:eastAsia="es-ES"/>
        </w:rPr>
      </w:pPr>
      <w:r w:rsidRPr="008F693D">
        <w:rPr>
          <w:rFonts w:ascii="Trebuchet MS" w:eastAsia="Times New Roman" w:hAnsi="Trebuchet MS" w:cs="Times New Roman"/>
          <w:b/>
          <w:bCs/>
          <w:color w:val="000000"/>
          <w:sz w:val="27"/>
          <w:szCs w:val="27"/>
          <w:lang w:eastAsia="es-ES"/>
        </w:rPr>
        <w:t>Para forzar al rey a acatar la Constitución, los liberales llevaron a cabo varios pronunciamientos (alzamientos militares contra el monarca), que fracasaron. Muchos de sus participantes tuvieron que exiliarse y otros fueron ejecutados. </w:t>
      </w:r>
    </w:p>
    <w:p w14:paraId="31ECA789" w14:textId="6F39F324" w:rsidR="008F693D" w:rsidRPr="008F693D" w:rsidRDefault="008F693D" w:rsidP="008F693D">
      <w:pPr>
        <w:shd w:val="clear" w:color="auto" w:fill="FFFFFF"/>
        <w:spacing w:before="100" w:beforeAutospacing="1" w:after="100" w:afterAutospacing="1" w:line="240" w:lineRule="auto"/>
        <w:ind w:left="720"/>
        <w:jc w:val="both"/>
        <w:rPr>
          <w:rFonts w:ascii="Trebuchet MS" w:eastAsia="Times New Roman" w:hAnsi="Trebuchet MS" w:cs="Times New Roman"/>
          <w:color w:val="000000"/>
          <w:sz w:val="27"/>
          <w:szCs w:val="27"/>
          <w:lang w:eastAsia="es-ES"/>
        </w:rPr>
      </w:pPr>
      <w:r w:rsidRPr="008F693D">
        <w:rPr>
          <w:rFonts w:ascii="Trebuchet MS" w:eastAsia="Times New Roman" w:hAnsi="Trebuchet MS" w:cs="Times New Roman"/>
          <w:noProof/>
          <w:color w:val="000000"/>
          <w:sz w:val="27"/>
          <w:szCs w:val="27"/>
          <w:lang w:eastAsia="es-ES"/>
        </w:rPr>
        <w:drawing>
          <wp:inline distT="0" distB="0" distL="0" distR="0" wp14:anchorId="0C993D50" wp14:editId="291F1ACE">
            <wp:extent cx="4033208" cy="2663825"/>
            <wp:effectExtent l="0" t="0" r="5715" b="317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035385" cy="2665263"/>
                    </a:xfrm>
                    <a:prstGeom prst="rect">
                      <a:avLst/>
                    </a:prstGeom>
                    <a:noFill/>
                    <a:ln>
                      <a:noFill/>
                    </a:ln>
                  </pic:spPr>
                </pic:pic>
              </a:graphicData>
            </a:graphic>
          </wp:inline>
        </w:drawing>
      </w:r>
    </w:p>
    <w:p w14:paraId="5EE407F6" w14:textId="77777777" w:rsidR="008F693D" w:rsidRPr="008F693D" w:rsidRDefault="008F693D" w:rsidP="008F693D">
      <w:pPr>
        <w:shd w:val="clear" w:color="auto" w:fill="FFFFFF"/>
        <w:spacing w:before="100" w:beforeAutospacing="1" w:after="100" w:afterAutospacing="1" w:line="240" w:lineRule="auto"/>
        <w:jc w:val="both"/>
        <w:rPr>
          <w:rFonts w:ascii="Trebuchet MS" w:eastAsia="Times New Roman" w:hAnsi="Trebuchet MS" w:cs="Times New Roman"/>
          <w:color w:val="000000"/>
          <w:sz w:val="27"/>
          <w:szCs w:val="27"/>
          <w:lang w:eastAsia="es-ES"/>
        </w:rPr>
      </w:pPr>
      <w:r w:rsidRPr="008F693D">
        <w:rPr>
          <w:rFonts w:ascii="Trebuchet MS" w:eastAsia="Times New Roman" w:hAnsi="Trebuchet MS" w:cs="Times New Roman"/>
          <w:b/>
          <w:bCs/>
          <w:color w:val="000000"/>
          <w:sz w:val="27"/>
          <w:szCs w:val="27"/>
          <w:lang w:eastAsia="es-ES"/>
        </w:rPr>
        <w:t>El pronunciamiento del coronel Riego en Cabezas de San Juan (Sevilla) tuvo éxito y Fernando VII se vio obligado a aceptar la Constitución de 1812. Se inicia así un breve periodo reformista conocido como el Trienio Liberal (1820-1823).</w:t>
      </w:r>
    </w:p>
    <w:p w14:paraId="7387FA22" w14:textId="61CBA49C" w:rsidR="008F693D" w:rsidRPr="008F693D" w:rsidRDefault="008F693D" w:rsidP="008F693D">
      <w:pPr>
        <w:shd w:val="clear" w:color="auto" w:fill="FFFFFF"/>
        <w:spacing w:before="100" w:beforeAutospacing="1" w:after="100" w:afterAutospacing="1" w:line="240" w:lineRule="auto"/>
        <w:jc w:val="both"/>
        <w:rPr>
          <w:rFonts w:ascii="Trebuchet MS" w:eastAsia="Times New Roman" w:hAnsi="Trebuchet MS" w:cs="Times New Roman"/>
          <w:color w:val="000000"/>
          <w:sz w:val="27"/>
          <w:szCs w:val="27"/>
          <w:lang w:eastAsia="es-ES"/>
        </w:rPr>
      </w:pPr>
      <w:r w:rsidRPr="008F693D">
        <w:rPr>
          <w:rFonts w:ascii="Trebuchet MS" w:eastAsia="Times New Roman" w:hAnsi="Trebuchet MS" w:cs="Times New Roman"/>
          <w:b/>
          <w:bCs/>
          <w:color w:val="000000"/>
          <w:sz w:val="27"/>
          <w:szCs w:val="27"/>
          <w:lang w:eastAsia="es-ES"/>
        </w:rPr>
        <w:t>Fernando VII tuvo que reinstaurar la Constitución de 1812 y la legislación liberal aprobada por las Cortes de Cádiz. Durante esos tres años se llevaron a cabo las reformas que figuraban en la Constitución de Cádiz: división de poderes, soberanía nacional, entre otras.</w:t>
      </w:r>
    </w:p>
    <w:p w14:paraId="4293EE27" w14:textId="14978950" w:rsidR="008F693D" w:rsidRPr="008F693D" w:rsidRDefault="008F693D" w:rsidP="008F693D">
      <w:pPr>
        <w:shd w:val="clear" w:color="auto" w:fill="FFFFFF"/>
        <w:spacing w:before="100" w:beforeAutospacing="1" w:after="100" w:afterAutospacing="1" w:line="240" w:lineRule="auto"/>
        <w:jc w:val="both"/>
        <w:rPr>
          <w:rFonts w:ascii="Trebuchet MS" w:eastAsia="Times New Roman" w:hAnsi="Trebuchet MS" w:cs="Times New Roman"/>
          <w:color w:val="000000"/>
          <w:sz w:val="27"/>
          <w:szCs w:val="27"/>
          <w:lang w:eastAsia="es-ES"/>
        </w:rPr>
      </w:pPr>
    </w:p>
    <w:p w14:paraId="65949E44" w14:textId="77777777" w:rsidR="008F693D" w:rsidRDefault="008F693D" w:rsidP="008F693D">
      <w:pPr>
        <w:shd w:val="clear" w:color="auto" w:fill="FFFFFF"/>
        <w:spacing w:before="100" w:beforeAutospacing="1" w:after="100" w:afterAutospacing="1" w:line="240" w:lineRule="auto"/>
        <w:jc w:val="both"/>
        <w:rPr>
          <w:rFonts w:ascii="Trebuchet MS" w:eastAsia="Times New Roman" w:hAnsi="Trebuchet MS" w:cs="Times New Roman"/>
          <w:b/>
          <w:bCs/>
          <w:color w:val="000000"/>
          <w:sz w:val="27"/>
          <w:szCs w:val="27"/>
          <w:lang w:eastAsia="es-ES"/>
        </w:rPr>
      </w:pPr>
    </w:p>
    <w:p w14:paraId="40241520" w14:textId="0D23E03A" w:rsidR="008F693D" w:rsidRDefault="008F693D" w:rsidP="008F693D">
      <w:pPr>
        <w:shd w:val="clear" w:color="auto" w:fill="FFFFFF"/>
        <w:spacing w:before="100" w:beforeAutospacing="1" w:after="100" w:afterAutospacing="1" w:line="240" w:lineRule="auto"/>
        <w:jc w:val="both"/>
        <w:rPr>
          <w:rFonts w:ascii="Trebuchet MS" w:eastAsia="Times New Roman" w:hAnsi="Trebuchet MS" w:cs="Times New Roman"/>
          <w:b/>
          <w:bCs/>
          <w:color w:val="000000"/>
          <w:sz w:val="27"/>
          <w:szCs w:val="27"/>
          <w:lang w:eastAsia="es-ES"/>
        </w:rPr>
      </w:pPr>
      <w:r w:rsidRPr="008F693D">
        <w:rPr>
          <w:rFonts w:ascii="Trebuchet MS" w:eastAsia="Times New Roman" w:hAnsi="Trebuchet MS" w:cs="Times New Roman"/>
          <w:b/>
          <w:bCs/>
          <w:color w:val="000000"/>
          <w:sz w:val="27"/>
          <w:szCs w:val="27"/>
          <w:lang w:eastAsia="es-ES"/>
        </w:rPr>
        <w:t>El Trienio Liberal terminó cuando Fernando VII pidió ayuda a las potencias absolutistas de Europa, organizadas en la Santa Alianza, para poner fin al gobierno liberal español. Así, en 1823, la Santa Alianza envió a España un ejército denominado los Cien Mil Hijos de San Luis, bajo el mando del duque de Angulema, que derrotaron a los liberales y restauraron el absolutismo en España.</w:t>
      </w:r>
    </w:p>
    <w:p w14:paraId="345DC7FE" w14:textId="429ADD5E" w:rsidR="008F693D" w:rsidRPr="008F693D" w:rsidRDefault="00A47EF8" w:rsidP="00A47EF8">
      <w:pPr>
        <w:shd w:val="clear" w:color="auto" w:fill="FFFFFF"/>
        <w:spacing w:before="100" w:beforeAutospacing="1" w:after="100" w:afterAutospacing="1" w:line="240" w:lineRule="auto"/>
        <w:jc w:val="center"/>
        <w:rPr>
          <w:rFonts w:ascii="Trebuchet MS" w:eastAsia="Times New Roman" w:hAnsi="Trebuchet MS" w:cs="Times New Roman"/>
          <w:b/>
          <w:bCs/>
          <w:color w:val="000000"/>
          <w:sz w:val="27"/>
          <w:szCs w:val="27"/>
          <w:lang w:eastAsia="es-ES"/>
        </w:rPr>
      </w:pPr>
      <w:r>
        <w:rPr>
          <w:noProof/>
        </w:rPr>
        <w:drawing>
          <wp:inline distT="0" distB="0" distL="0" distR="0" wp14:anchorId="004E1188" wp14:editId="4EB269C2">
            <wp:extent cx="3444240" cy="2269010"/>
            <wp:effectExtent l="0" t="0" r="3810" b="0"/>
            <wp:docPr id="5" name="Imagen 5" descr="Fernando VII: Absolutismo y liberalism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ernando VII: Absolutismo y liberalism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61350" cy="2280282"/>
                    </a:xfrm>
                    <a:prstGeom prst="rect">
                      <a:avLst/>
                    </a:prstGeom>
                    <a:noFill/>
                    <a:ln>
                      <a:noFill/>
                    </a:ln>
                  </pic:spPr>
                </pic:pic>
              </a:graphicData>
            </a:graphic>
          </wp:inline>
        </w:drawing>
      </w:r>
    </w:p>
    <w:p w14:paraId="5009F503" w14:textId="77777777" w:rsidR="00E72E29" w:rsidRPr="00A47EF8" w:rsidRDefault="008F693D" w:rsidP="00E72E29">
      <w:pPr>
        <w:pStyle w:val="NormalWeb"/>
        <w:numPr>
          <w:ilvl w:val="0"/>
          <w:numId w:val="8"/>
        </w:numPr>
        <w:jc w:val="both"/>
        <w:rPr>
          <w:rFonts w:ascii="Trebuchet MS" w:hAnsi="Trebuchet MS"/>
          <w:color w:val="0070C0"/>
          <w:sz w:val="27"/>
          <w:szCs w:val="27"/>
        </w:rPr>
      </w:pPr>
      <w:r w:rsidRPr="008F693D">
        <w:rPr>
          <w:rFonts w:ascii="Trebuchet MS" w:hAnsi="Trebuchet MS"/>
          <w:b/>
          <w:bCs/>
          <w:color w:val="0070C0"/>
          <w:sz w:val="27"/>
          <w:szCs w:val="27"/>
        </w:rPr>
        <w:t>La Década Ominosa (1823 – 1833</w:t>
      </w:r>
      <w:r w:rsidR="00E72E29" w:rsidRPr="00A47EF8">
        <w:rPr>
          <w:rFonts w:ascii="Trebuchet MS" w:hAnsi="Trebuchet MS"/>
          <w:b/>
          <w:bCs/>
          <w:color w:val="0070C0"/>
          <w:sz w:val="27"/>
          <w:szCs w:val="27"/>
        </w:rPr>
        <w:t xml:space="preserve">)  </w:t>
      </w:r>
    </w:p>
    <w:p w14:paraId="66428184" w14:textId="171D09B4" w:rsidR="00E72E29" w:rsidRPr="00E72E29" w:rsidRDefault="00E72E29" w:rsidP="00E72E29">
      <w:pPr>
        <w:pStyle w:val="NormalWeb"/>
        <w:ind w:left="720"/>
        <w:jc w:val="both"/>
        <w:rPr>
          <w:rFonts w:ascii="Trebuchet MS" w:hAnsi="Trebuchet MS"/>
          <w:sz w:val="27"/>
          <w:szCs w:val="27"/>
        </w:rPr>
      </w:pPr>
      <w:r w:rsidRPr="00E72E29">
        <w:rPr>
          <w:rFonts w:ascii="Trebuchet MS" w:hAnsi="Trebuchet MS"/>
          <w:b/>
          <w:bCs/>
          <w:sz w:val="27"/>
          <w:szCs w:val="27"/>
        </w:rPr>
        <w:t>La Década Ominosa es la última década del reinado de Fernando VII caracterizada por la anulación de toda la obra legislativa del Trienio Liberal y el regreso al absolutismo. Pero se produce una crisis en el gobierno por varios motivos:</w:t>
      </w:r>
    </w:p>
    <w:p w14:paraId="3DE19D56" w14:textId="2CCC497E" w:rsidR="00A47EF8" w:rsidRPr="00E72E29" w:rsidRDefault="00E72E29" w:rsidP="00A47EF8">
      <w:pPr>
        <w:numPr>
          <w:ilvl w:val="0"/>
          <w:numId w:val="7"/>
        </w:numPr>
        <w:spacing w:before="100" w:beforeAutospacing="1" w:after="100" w:afterAutospacing="1" w:line="240" w:lineRule="auto"/>
        <w:jc w:val="both"/>
        <w:rPr>
          <w:rFonts w:ascii="Trebuchet MS" w:eastAsia="Times New Roman" w:hAnsi="Trebuchet MS" w:cs="Times New Roman"/>
          <w:sz w:val="27"/>
          <w:szCs w:val="27"/>
          <w:lang w:eastAsia="es-ES"/>
        </w:rPr>
      </w:pPr>
      <w:r w:rsidRPr="00E72E29">
        <w:rPr>
          <w:rFonts w:ascii="Trebuchet MS" w:eastAsia="Times New Roman" w:hAnsi="Trebuchet MS" w:cs="Times New Roman"/>
          <w:b/>
          <w:bCs/>
          <w:sz w:val="27"/>
          <w:szCs w:val="27"/>
          <w:lang w:eastAsia="es-ES"/>
        </w:rPr>
        <w:t xml:space="preserve">Crisis económica: la Guerra de la Independencia había dejado la Hacienda en bancarrota, las arcas del Estado estaban vacías y la manear de conseguir dinero era a ver una reforma fiscal, que obligara a las clases </w:t>
      </w:r>
      <w:r w:rsidRPr="00E72E29">
        <w:rPr>
          <w:rFonts w:ascii="Trebuchet MS" w:eastAsia="Times New Roman" w:hAnsi="Trebuchet MS" w:cs="Times New Roman"/>
          <w:b/>
          <w:bCs/>
          <w:sz w:val="27"/>
          <w:szCs w:val="27"/>
          <w:lang w:eastAsia="es-ES"/>
        </w:rPr>
        <w:t>privilegiadas (nobleza y clero) a pagar impuestos. Pero nobleza y clero eran el principal apoyo de Fernando VII, por lo que el rey no puede contrariar sus intereses. El Estado tenía un elevado endeudamiento por la Guerra de la Independencia y la falta de ingresos.</w:t>
      </w:r>
    </w:p>
    <w:p w14:paraId="77FBC93F" w14:textId="1F75A256" w:rsidR="00A47EF8" w:rsidRPr="00E72E29" w:rsidRDefault="00E72E29" w:rsidP="00A47EF8">
      <w:pPr>
        <w:numPr>
          <w:ilvl w:val="0"/>
          <w:numId w:val="7"/>
        </w:numPr>
        <w:spacing w:before="100" w:beforeAutospacing="1" w:after="100" w:afterAutospacing="1" w:line="240" w:lineRule="auto"/>
        <w:jc w:val="both"/>
        <w:rPr>
          <w:rFonts w:ascii="Trebuchet MS" w:eastAsia="Times New Roman" w:hAnsi="Trebuchet MS" w:cs="Times New Roman"/>
          <w:sz w:val="27"/>
          <w:szCs w:val="27"/>
          <w:lang w:eastAsia="es-ES"/>
        </w:rPr>
      </w:pPr>
      <w:r w:rsidRPr="00E72E29">
        <w:rPr>
          <w:rFonts w:ascii="Trebuchet MS" w:eastAsia="Times New Roman" w:hAnsi="Trebuchet MS" w:cs="Times New Roman"/>
          <w:b/>
          <w:bCs/>
          <w:sz w:val="27"/>
          <w:szCs w:val="27"/>
          <w:lang w:eastAsia="es-ES"/>
        </w:rPr>
        <w:t>Conflicto dinástico: Fernando VII sólo tenía hijas. Ante la ausencia de un heredero varón, la Ley Sálica prohibía reinar a las mujeres, por lo que el heredero tenía que ser el príncipe Carlos, hermano pequeño del rey. Sin embargo, Fernando VII decretó una nueva ley que llamó Pragmática Sanción, y que anulaba la Ley Sálica. Con la nueva ley, Fernando VII nombró heredera del trono a su hija mayor, Isabel.</w:t>
      </w:r>
    </w:p>
    <w:p w14:paraId="433CA8DB" w14:textId="77777777" w:rsidR="00E72E29" w:rsidRPr="00E72E29" w:rsidRDefault="00E72E29" w:rsidP="00E72E29">
      <w:pPr>
        <w:numPr>
          <w:ilvl w:val="0"/>
          <w:numId w:val="7"/>
        </w:numPr>
        <w:spacing w:before="100" w:beforeAutospacing="1" w:after="100" w:afterAutospacing="1" w:line="240" w:lineRule="auto"/>
        <w:rPr>
          <w:rFonts w:ascii="Trebuchet MS" w:eastAsia="Times New Roman" w:hAnsi="Trebuchet MS" w:cs="Times New Roman"/>
          <w:sz w:val="27"/>
          <w:szCs w:val="27"/>
          <w:lang w:eastAsia="es-ES"/>
        </w:rPr>
      </w:pPr>
      <w:r w:rsidRPr="00E72E29">
        <w:rPr>
          <w:rFonts w:ascii="Trebuchet MS" w:eastAsia="Times New Roman" w:hAnsi="Trebuchet MS" w:cs="Times New Roman"/>
          <w:b/>
          <w:bCs/>
          <w:sz w:val="27"/>
          <w:szCs w:val="27"/>
          <w:lang w:eastAsia="es-ES"/>
        </w:rPr>
        <w:t>La Independencia de las colonias americanas.</w:t>
      </w:r>
    </w:p>
    <w:p w14:paraId="0926BB32" w14:textId="426B9FF0" w:rsidR="00E72E29" w:rsidRPr="00E72E29" w:rsidRDefault="00E72E29" w:rsidP="00E72E29">
      <w:pPr>
        <w:spacing w:before="100" w:beforeAutospacing="1" w:after="100" w:afterAutospacing="1" w:line="240" w:lineRule="auto"/>
        <w:jc w:val="both"/>
        <w:rPr>
          <w:rFonts w:ascii="Trebuchet MS" w:eastAsia="Times New Roman" w:hAnsi="Trebuchet MS" w:cs="Times New Roman"/>
          <w:sz w:val="27"/>
          <w:szCs w:val="27"/>
          <w:lang w:eastAsia="es-ES"/>
        </w:rPr>
      </w:pPr>
      <w:r w:rsidRPr="00E72E29">
        <w:rPr>
          <w:rFonts w:ascii="Trebuchet MS" w:eastAsia="Times New Roman" w:hAnsi="Trebuchet MS" w:cs="Times New Roman"/>
          <w:b/>
          <w:bCs/>
          <w:sz w:val="27"/>
          <w:szCs w:val="27"/>
          <w:lang w:eastAsia="es-ES"/>
        </w:rPr>
        <w:t>La muerte de Fernando VII en 1833 provocó una guerra civil entre los partidarios de la heredera Isabel II (que tenía tres años) y los del</w:t>
      </w:r>
      <w:r w:rsidRPr="00E72E29">
        <w:rPr>
          <w:rFonts w:ascii="Trebuchet MS" w:eastAsia="Times New Roman" w:hAnsi="Trebuchet MS" w:cs="Times New Roman"/>
          <w:b/>
          <w:bCs/>
          <w:sz w:val="24"/>
          <w:szCs w:val="24"/>
          <w:lang w:eastAsia="es-ES"/>
        </w:rPr>
        <w:t xml:space="preserve"> </w:t>
      </w:r>
      <w:r w:rsidRPr="00E72E29">
        <w:rPr>
          <w:rFonts w:ascii="Trebuchet MS" w:eastAsia="Times New Roman" w:hAnsi="Trebuchet MS" w:cs="Times New Roman"/>
          <w:b/>
          <w:bCs/>
          <w:sz w:val="27"/>
          <w:szCs w:val="27"/>
          <w:lang w:eastAsia="es-ES"/>
        </w:rPr>
        <w:t>príncipe Carlos, hermano del difunto rey, por lo que fue llamada guerra carlista. La reina María Cristina fue nombrada regente.</w:t>
      </w:r>
    </w:p>
    <w:p w14:paraId="7D3637CC" w14:textId="214772AA" w:rsidR="00423D8E" w:rsidRPr="00A47EF8" w:rsidRDefault="00A47EF8" w:rsidP="00A47EF8">
      <w:pPr>
        <w:spacing w:before="100" w:beforeAutospacing="1" w:after="100" w:afterAutospacing="1" w:line="240" w:lineRule="auto"/>
        <w:jc w:val="center"/>
        <w:rPr>
          <w:rFonts w:ascii="Trebuchet MS" w:eastAsia="Times New Roman" w:hAnsi="Trebuchet MS" w:cs="Times New Roman"/>
          <w:sz w:val="27"/>
          <w:szCs w:val="27"/>
          <w:lang w:eastAsia="es-ES"/>
        </w:rPr>
      </w:pPr>
      <w:r>
        <w:rPr>
          <w:noProof/>
        </w:rPr>
        <w:drawing>
          <wp:inline distT="0" distB="0" distL="0" distR="0" wp14:anchorId="6DF796AE" wp14:editId="04535AA6">
            <wp:extent cx="4429154" cy="2285365"/>
            <wp:effectExtent l="0" t="0" r="9525" b="635"/>
            <wp:docPr id="6" name="Imagen 6" descr="Imagen en blanco y negro de una persona sentado en una silla&#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magen en blanco y negro de una persona sentado en una silla&#10;&#10;Descripción generada automáticamente con confianza baj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431749" cy="2286704"/>
                    </a:xfrm>
                    <a:prstGeom prst="rect">
                      <a:avLst/>
                    </a:prstGeom>
                    <a:noFill/>
                    <a:ln>
                      <a:noFill/>
                    </a:ln>
                  </pic:spPr>
                </pic:pic>
              </a:graphicData>
            </a:graphic>
          </wp:inline>
        </w:drawing>
      </w:r>
    </w:p>
    <w:p w14:paraId="781026E2" w14:textId="2407878B" w:rsidR="00423D8E" w:rsidRPr="00423D8E" w:rsidRDefault="00423D8E" w:rsidP="00A47EF8">
      <w:pPr>
        <w:spacing w:before="100" w:beforeAutospacing="1" w:after="100" w:afterAutospacing="1" w:line="240" w:lineRule="auto"/>
        <w:rPr>
          <w:rFonts w:ascii="Trebuchet MS" w:eastAsia="Times New Roman" w:hAnsi="Trebuchet MS" w:cs="Times New Roman"/>
          <w:sz w:val="24"/>
          <w:szCs w:val="24"/>
          <w:lang w:eastAsia="es-ES"/>
        </w:rPr>
      </w:pPr>
    </w:p>
    <w:p w14:paraId="4B32B998" w14:textId="77777777" w:rsidR="00423D8E" w:rsidRPr="00423D8E" w:rsidRDefault="00423D8E" w:rsidP="00423D8E">
      <w:pPr>
        <w:spacing w:before="100" w:beforeAutospacing="1" w:after="100" w:afterAutospacing="1" w:line="240" w:lineRule="auto"/>
        <w:jc w:val="both"/>
        <w:rPr>
          <w:rFonts w:ascii="Trebuchet MS" w:eastAsia="Times New Roman" w:hAnsi="Trebuchet MS" w:cs="Times New Roman"/>
          <w:sz w:val="27"/>
          <w:szCs w:val="27"/>
          <w:lang w:eastAsia="es-ES"/>
        </w:rPr>
      </w:pPr>
    </w:p>
    <w:p w14:paraId="5C93D975" w14:textId="77777777" w:rsidR="00423D8E" w:rsidRPr="00423D8E" w:rsidRDefault="00423D8E" w:rsidP="00423D8E">
      <w:pPr>
        <w:shd w:val="clear" w:color="auto" w:fill="FFFFFF"/>
        <w:spacing w:before="100" w:beforeAutospacing="1" w:after="100" w:afterAutospacing="1" w:line="240" w:lineRule="auto"/>
        <w:jc w:val="both"/>
        <w:rPr>
          <w:rFonts w:ascii="Trebuchet MS" w:eastAsia="Times New Roman" w:hAnsi="Trebuchet MS" w:cs="Times New Roman"/>
          <w:color w:val="000000"/>
          <w:sz w:val="27"/>
          <w:szCs w:val="27"/>
          <w:lang w:eastAsia="es-ES"/>
        </w:rPr>
      </w:pPr>
    </w:p>
    <w:p w14:paraId="7FCF202E" w14:textId="77777777" w:rsidR="00423D8E" w:rsidRPr="00E72E29" w:rsidRDefault="00423D8E" w:rsidP="00423D8E">
      <w:pPr>
        <w:jc w:val="both"/>
        <w:rPr>
          <w:rFonts w:ascii="Trebuchet MS" w:hAnsi="Trebuchet MS"/>
          <w:b/>
          <w:bCs/>
          <w:color w:val="FF0000"/>
          <w:sz w:val="28"/>
          <w:szCs w:val="28"/>
        </w:rPr>
      </w:pPr>
    </w:p>
    <w:p w14:paraId="622501CE" w14:textId="77777777" w:rsidR="00423D8E" w:rsidRPr="00423D8E" w:rsidRDefault="00423D8E">
      <w:pPr>
        <w:rPr>
          <w:b/>
          <w:bCs/>
          <w:color w:val="FF0000"/>
          <w:sz w:val="28"/>
          <w:szCs w:val="28"/>
          <w:u w:val="single"/>
        </w:rPr>
      </w:pPr>
    </w:p>
    <w:sectPr w:rsidR="00423D8E" w:rsidRPr="00423D8E" w:rsidSect="00423D8E">
      <w:pgSz w:w="16838" w:h="11906" w:orient="landscape"/>
      <w:pgMar w:top="567" w:right="397" w:bottom="567" w:left="34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A5698B"/>
    <w:multiLevelType w:val="multilevel"/>
    <w:tmpl w:val="9CDC39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1A20067"/>
    <w:multiLevelType w:val="multilevel"/>
    <w:tmpl w:val="27EE58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9D923A4"/>
    <w:multiLevelType w:val="multilevel"/>
    <w:tmpl w:val="ED543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A094322"/>
    <w:multiLevelType w:val="multilevel"/>
    <w:tmpl w:val="88324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C2130D3"/>
    <w:multiLevelType w:val="hybridMultilevel"/>
    <w:tmpl w:val="835E40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5DC10A64"/>
    <w:multiLevelType w:val="multilevel"/>
    <w:tmpl w:val="B1FCA6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E981CA7"/>
    <w:multiLevelType w:val="multilevel"/>
    <w:tmpl w:val="E5B25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F77549D"/>
    <w:multiLevelType w:val="multilevel"/>
    <w:tmpl w:val="95EE65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7928674">
    <w:abstractNumId w:val="1"/>
  </w:num>
  <w:num w:numId="2" w16cid:durableId="495462463">
    <w:abstractNumId w:val="7"/>
  </w:num>
  <w:num w:numId="3" w16cid:durableId="2010210870">
    <w:abstractNumId w:val="0"/>
  </w:num>
  <w:num w:numId="4" w16cid:durableId="1875314035">
    <w:abstractNumId w:val="6"/>
  </w:num>
  <w:num w:numId="5" w16cid:durableId="262154480">
    <w:abstractNumId w:val="3"/>
  </w:num>
  <w:num w:numId="6" w16cid:durableId="682824627">
    <w:abstractNumId w:val="2"/>
  </w:num>
  <w:num w:numId="7" w16cid:durableId="1983002222">
    <w:abstractNumId w:val="5"/>
  </w:num>
  <w:num w:numId="8" w16cid:durableId="21231090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D8E"/>
    <w:rsid w:val="00294388"/>
    <w:rsid w:val="00423D8E"/>
    <w:rsid w:val="008711F4"/>
    <w:rsid w:val="008F693D"/>
    <w:rsid w:val="00A47EF8"/>
    <w:rsid w:val="00E72E2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B0207"/>
  <w15:chartTrackingRefBased/>
  <w15:docId w15:val="{B1081932-AD06-4ADE-8159-307479E68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423D8E"/>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423D8E"/>
    <w:rPr>
      <w:b/>
      <w:bCs/>
    </w:rPr>
  </w:style>
  <w:style w:type="paragraph" w:styleId="Prrafodelista">
    <w:name w:val="List Paragraph"/>
    <w:basedOn w:val="Normal"/>
    <w:uiPriority w:val="34"/>
    <w:qFormat/>
    <w:rsid w:val="00A47E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215304">
      <w:bodyDiv w:val="1"/>
      <w:marLeft w:val="0"/>
      <w:marRight w:val="0"/>
      <w:marTop w:val="0"/>
      <w:marBottom w:val="0"/>
      <w:divBdr>
        <w:top w:val="none" w:sz="0" w:space="0" w:color="auto"/>
        <w:left w:val="none" w:sz="0" w:space="0" w:color="auto"/>
        <w:bottom w:val="none" w:sz="0" w:space="0" w:color="auto"/>
        <w:right w:val="none" w:sz="0" w:space="0" w:color="auto"/>
      </w:divBdr>
      <w:divsChild>
        <w:div w:id="1003166139">
          <w:marLeft w:val="0"/>
          <w:marRight w:val="0"/>
          <w:marTop w:val="0"/>
          <w:marBottom w:val="120"/>
          <w:divBdr>
            <w:top w:val="single" w:sz="6" w:space="0" w:color="1E1E1E"/>
            <w:left w:val="single" w:sz="6" w:space="0" w:color="1E1E1E"/>
            <w:bottom w:val="none" w:sz="0" w:space="0" w:color="auto"/>
            <w:right w:val="single" w:sz="6" w:space="0" w:color="1E1E1E"/>
          </w:divBdr>
          <w:divsChild>
            <w:div w:id="267276138">
              <w:marLeft w:val="0"/>
              <w:marRight w:val="0"/>
              <w:marTop w:val="0"/>
              <w:marBottom w:val="0"/>
              <w:divBdr>
                <w:top w:val="none" w:sz="0" w:space="0" w:color="auto"/>
                <w:left w:val="none" w:sz="0" w:space="0" w:color="auto"/>
                <w:bottom w:val="single" w:sz="6" w:space="0" w:color="1E1E1E"/>
                <w:right w:val="none" w:sz="0" w:space="0" w:color="auto"/>
              </w:divBdr>
              <w:divsChild>
                <w:div w:id="1260716566">
                  <w:marLeft w:val="0"/>
                  <w:marRight w:val="30"/>
                  <w:marTop w:val="0"/>
                  <w:marBottom w:val="0"/>
                  <w:divBdr>
                    <w:top w:val="none" w:sz="0" w:space="0" w:color="auto"/>
                    <w:left w:val="none" w:sz="0" w:space="0" w:color="auto"/>
                    <w:bottom w:val="none" w:sz="0" w:space="0" w:color="auto"/>
                    <w:right w:val="none" w:sz="0" w:space="0" w:color="auto"/>
                  </w:divBdr>
                  <w:divsChild>
                    <w:div w:id="1468431177">
                      <w:marLeft w:val="30"/>
                      <w:marRight w:val="30"/>
                      <w:marTop w:val="30"/>
                      <w:marBottom w:val="30"/>
                      <w:divBdr>
                        <w:top w:val="none" w:sz="0" w:space="0" w:color="auto"/>
                        <w:left w:val="none" w:sz="0" w:space="0" w:color="auto"/>
                        <w:bottom w:val="none" w:sz="0" w:space="0" w:color="auto"/>
                        <w:right w:val="none" w:sz="0" w:space="0" w:color="auto"/>
                      </w:divBdr>
                    </w:div>
                  </w:divsChild>
                </w:div>
              </w:divsChild>
            </w:div>
          </w:divsChild>
        </w:div>
        <w:div w:id="605581931">
          <w:marLeft w:val="0"/>
          <w:marRight w:val="0"/>
          <w:marTop w:val="0"/>
          <w:marBottom w:val="0"/>
          <w:divBdr>
            <w:top w:val="none" w:sz="0" w:space="0" w:color="auto"/>
            <w:left w:val="none" w:sz="0" w:space="0" w:color="auto"/>
            <w:bottom w:val="none" w:sz="0" w:space="0" w:color="auto"/>
            <w:right w:val="none" w:sz="0" w:space="0" w:color="auto"/>
          </w:divBdr>
        </w:div>
      </w:divsChild>
    </w:div>
    <w:div w:id="997614005">
      <w:bodyDiv w:val="1"/>
      <w:marLeft w:val="0"/>
      <w:marRight w:val="0"/>
      <w:marTop w:val="0"/>
      <w:marBottom w:val="0"/>
      <w:divBdr>
        <w:top w:val="none" w:sz="0" w:space="0" w:color="auto"/>
        <w:left w:val="none" w:sz="0" w:space="0" w:color="auto"/>
        <w:bottom w:val="none" w:sz="0" w:space="0" w:color="auto"/>
        <w:right w:val="none" w:sz="0" w:space="0" w:color="auto"/>
      </w:divBdr>
    </w:div>
    <w:div w:id="1048921751">
      <w:bodyDiv w:val="1"/>
      <w:marLeft w:val="0"/>
      <w:marRight w:val="0"/>
      <w:marTop w:val="0"/>
      <w:marBottom w:val="0"/>
      <w:divBdr>
        <w:top w:val="none" w:sz="0" w:space="0" w:color="auto"/>
        <w:left w:val="none" w:sz="0" w:space="0" w:color="auto"/>
        <w:bottom w:val="none" w:sz="0" w:space="0" w:color="auto"/>
        <w:right w:val="none" w:sz="0" w:space="0" w:color="auto"/>
      </w:divBdr>
    </w:div>
    <w:div w:id="1266498368">
      <w:bodyDiv w:val="1"/>
      <w:marLeft w:val="0"/>
      <w:marRight w:val="0"/>
      <w:marTop w:val="0"/>
      <w:marBottom w:val="0"/>
      <w:divBdr>
        <w:top w:val="none" w:sz="0" w:space="0" w:color="auto"/>
        <w:left w:val="none" w:sz="0" w:space="0" w:color="auto"/>
        <w:bottom w:val="none" w:sz="0" w:space="0" w:color="auto"/>
        <w:right w:val="none" w:sz="0" w:space="0" w:color="auto"/>
      </w:divBdr>
    </w:div>
    <w:div w:id="1296520317">
      <w:bodyDiv w:val="1"/>
      <w:marLeft w:val="0"/>
      <w:marRight w:val="0"/>
      <w:marTop w:val="0"/>
      <w:marBottom w:val="0"/>
      <w:divBdr>
        <w:top w:val="none" w:sz="0" w:space="0" w:color="auto"/>
        <w:left w:val="none" w:sz="0" w:space="0" w:color="auto"/>
        <w:bottom w:val="none" w:sz="0" w:space="0" w:color="auto"/>
        <w:right w:val="none" w:sz="0" w:space="0" w:color="auto"/>
      </w:divBdr>
    </w:div>
    <w:div w:id="1481965950">
      <w:bodyDiv w:val="1"/>
      <w:marLeft w:val="0"/>
      <w:marRight w:val="0"/>
      <w:marTop w:val="0"/>
      <w:marBottom w:val="0"/>
      <w:divBdr>
        <w:top w:val="none" w:sz="0" w:space="0" w:color="auto"/>
        <w:left w:val="none" w:sz="0" w:space="0" w:color="auto"/>
        <w:bottom w:val="none" w:sz="0" w:space="0" w:color="auto"/>
        <w:right w:val="none" w:sz="0" w:space="0" w:color="auto"/>
      </w:divBdr>
      <w:divsChild>
        <w:div w:id="460613847">
          <w:marLeft w:val="0"/>
          <w:marRight w:val="0"/>
          <w:marTop w:val="0"/>
          <w:marBottom w:val="120"/>
          <w:divBdr>
            <w:top w:val="single" w:sz="6" w:space="0" w:color="1E1E1E"/>
            <w:left w:val="single" w:sz="6" w:space="0" w:color="1E1E1E"/>
            <w:bottom w:val="none" w:sz="0" w:space="0" w:color="auto"/>
            <w:right w:val="single" w:sz="6" w:space="0" w:color="1E1E1E"/>
          </w:divBdr>
          <w:divsChild>
            <w:div w:id="291981494">
              <w:marLeft w:val="0"/>
              <w:marRight w:val="0"/>
              <w:marTop w:val="0"/>
              <w:marBottom w:val="0"/>
              <w:divBdr>
                <w:top w:val="none" w:sz="0" w:space="0" w:color="auto"/>
                <w:left w:val="none" w:sz="0" w:space="0" w:color="auto"/>
                <w:bottom w:val="single" w:sz="6" w:space="0" w:color="1E1E1E"/>
                <w:right w:val="none" w:sz="0" w:space="0" w:color="auto"/>
              </w:divBdr>
              <w:divsChild>
                <w:div w:id="1084760637">
                  <w:marLeft w:val="0"/>
                  <w:marRight w:val="30"/>
                  <w:marTop w:val="0"/>
                  <w:marBottom w:val="0"/>
                  <w:divBdr>
                    <w:top w:val="none" w:sz="0" w:space="0" w:color="auto"/>
                    <w:left w:val="none" w:sz="0" w:space="0" w:color="auto"/>
                    <w:bottom w:val="none" w:sz="0" w:space="0" w:color="auto"/>
                    <w:right w:val="none" w:sz="0" w:space="0" w:color="auto"/>
                  </w:divBdr>
                  <w:divsChild>
                    <w:div w:id="455804009">
                      <w:marLeft w:val="30"/>
                      <w:marRight w:val="30"/>
                      <w:marTop w:val="30"/>
                      <w:marBottom w:val="30"/>
                      <w:divBdr>
                        <w:top w:val="none" w:sz="0" w:space="0" w:color="auto"/>
                        <w:left w:val="none" w:sz="0" w:space="0" w:color="auto"/>
                        <w:bottom w:val="none" w:sz="0" w:space="0" w:color="auto"/>
                        <w:right w:val="none" w:sz="0" w:space="0" w:color="auto"/>
                      </w:divBdr>
                    </w:div>
                  </w:divsChild>
                </w:div>
              </w:divsChild>
            </w:div>
          </w:divsChild>
        </w:div>
        <w:div w:id="546988882">
          <w:marLeft w:val="0"/>
          <w:marRight w:val="0"/>
          <w:marTop w:val="0"/>
          <w:marBottom w:val="0"/>
          <w:divBdr>
            <w:top w:val="none" w:sz="0" w:space="0" w:color="auto"/>
            <w:left w:val="none" w:sz="0" w:space="0" w:color="auto"/>
            <w:bottom w:val="none" w:sz="0" w:space="0" w:color="auto"/>
            <w:right w:val="none" w:sz="0" w:space="0" w:color="auto"/>
          </w:divBdr>
        </w:div>
      </w:divsChild>
    </w:div>
    <w:div w:id="1493333909">
      <w:bodyDiv w:val="1"/>
      <w:marLeft w:val="0"/>
      <w:marRight w:val="0"/>
      <w:marTop w:val="0"/>
      <w:marBottom w:val="0"/>
      <w:divBdr>
        <w:top w:val="none" w:sz="0" w:space="0" w:color="auto"/>
        <w:left w:val="none" w:sz="0" w:space="0" w:color="auto"/>
        <w:bottom w:val="none" w:sz="0" w:space="0" w:color="auto"/>
        <w:right w:val="none" w:sz="0" w:space="0" w:color="auto"/>
      </w:divBdr>
    </w:div>
    <w:div w:id="1868524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569</Words>
  <Characters>3130</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2</cp:revision>
  <dcterms:created xsi:type="dcterms:W3CDTF">2022-08-04T15:08:00Z</dcterms:created>
  <dcterms:modified xsi:type="dcterms:W3CDTF">2022-08-04T15:08:00Z</dcterms:modified>
</cp:coreProperties>
</file>