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8AF61" w14:textId="77777777" w:rsidR="00FC190E" w:rsidRDefault="00FC190E"/>
    <w:tbl>
      <w:tblPr>
        <w:tblW w:w="6906" w:type="dxa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906"/>
      </w:tblGrid>
      <w:tr w:rsidR="00FC190E" w14:paraId="2D48AF63" w14:textId="77777777">
        <w:trPr>
          <w:trHeight w:val="239"/>
        </w:trPr>
        <w:tc>
          <w:tcPr>
            <w:tcW w:w="6906" w:type="dxa"/>
            <w:tcBorders>
              <w:top w:val="single" w:sz="4" w:space="0" w:color="000000"/>
            </w:tcBorders>
            <w:shd w:val="clear" w:color="auto" w:fill="C4BB9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8AF62" w14:textId="77777777" w:rsidR="00FC190E" w:rsidRDefault="008D07C0">
            <w:pPr>
              <w:pStyle w:val="TableParagraph"/>
              <w:spacing w:before="20" w:line="199" w:lineRule="exact"/>
              <w:ind w:left="2200" w:right="2200"/>
              <w:jc w:val="center"/>
            </w:pPr>
            <w:r>
              <w:rPr>
                <w:rFonts w:ascii="Verdana" w:hAnsi="Verdana"/>
                <w:b/>
                <w:color w:val="C00000"/>
                <w:sz w:val="18"/>
              </w:rPr>
              <w:t>¿Cómo se analizaban los logros de la Revolución Francesa?</w:t>
            </w:r>
          </w:p>
        </w:tc>
      </w:tr>
      <w:tr w:rsidR="00FC190E" w14:paraId="2D48AF66" w14:textId="77777777">
        <w:trPr>
          <w:trHeight w:val="2743"/>
        </w:trPr>
        <w:tc>
          <w:tcPr>
            <w:tcW w:w="6906" w:type="dxa"/>
            <w:tcBorders>
              <w:bottom w:val="single" w:sz="4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8AF64" w14:textId="77777777" w:rsidR="00FC190E" w:rsidRDefault="008D07C0">
            <w:pPr>
              <w:pStyle w:val="TableParagraph"/>
              <w:ind w:left="33" w:right="50"/>
            </w:pPr>
            <w:r>
              <w:t>Prohíbo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2"/>
              </w:rPr>
              <w:t xml:space="preserve"> </w:t>
            </w:r>
            <w:r>
              <w:t>introducción</w:t>
            </w:r>
            <w:r>
              <w:rPr>
                <w:spacing w:val="2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curso</w:t>
            </w:r>
            <w:r>
              <w:rPr>
                <w:spacing w:val="1"/>
              </w:rPr>
              <w:t xml:space="preserve"> </w:t>
            </w:r>
            <w:r>
              <w:t>en</w:t>
            </w:r>
            <w:r>
              <w:rPr>
                <w:spacing w:val="2"/>
              </w:rPr>
              <w:t xml:space="preserve"> </w:t>
            </w:r>
            <w:r>
              <w:t>estos</w:t>
            </w:r>
            <w:r>
              <w:rPr>
                <w:spacing w:val="1"/>
              </w:rPr>
              <w:t xml:space="preserve"> </w:t>
            </w:r>
            <w:r>
              <w:t>mis reinos</w:t>
            </w:r>
            <w:r>
              <w:rPr>
                <w:spacing w:val="2"/>
              </w:rPr>
              <w:t xml:space="preserve"> 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señoríos</w:t>
            </w:r>
            <w:r>
              <w:rPr>
                <w:spacing w:val="2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cualesquiera papeles sediciosos y contrarios a la fidelidad y a la tranquilidad</w:t>
            </w:r>
            <w:r>
              <w:rPr>
                <w:spacing w:val="1"/>
              </w:rPr>
              <w:t xml:space="preserve"> </w:t>
            </w:r>
            <w:r>
              <w:t>pública, y al bien y fidelidad de mis vasallos: y en su consecuencia mando,</w:t>
            </w:r>
            <w:r>
              <w:rPr>
                <w:spacing w:val="1"/>
              </w:rPr>
              <w:t xml:space="preserve"> </w:t>
            </w:r>
            <w:r>
              <w:t>que cualquiera persona que tuviere, o a cuyas manos llegare carta o papel</w:t>
            </w:r>
            <w:r>
              <w:rPr>
                <w:spacing w:val="1"/>
              </w:rPr>
              <w:t xml:space="preserve"> </w:t>
            </w:r>
            <w:r>
              <w:t>impreso o manuscrito de esta especie, los presente a la respectiva Justicia,</w:t>
            </w:r>
            <w:r>
              <w:rPr>
                <w:spacing w:val="1"/>
              </w:rPr>
              <w:t xml:space="preserve"> </w:t>
            </w:r>
            <w:r>
              <w:t>diciendo y nombrando el sujeto que se le haya entregado o dirigido, si lo</w:t>
            </w:r>
            <w:r>
              <w:rPr>
                <w:spacing w:val="1"/>
              </w:rPr>
              <w:t xml:space="preserve"> </w:t>
            </w:r>
            <w:r>
              <w:t>supiere o</w:t>
            </w:r>
            <w:r>
              <w:rPr>
                <w:spacing w:val="2"/>
              </w:rPr>
              <w:t xml:space="preserve"> </w:t>
            </w:r>
            <w:r>
              <w:t>conociere;</w:t>
            </w:r>
            <w:r>
              <w:rPr>
                <w:spacing w:val="3"/>
              </w:rPr>
              <w:t xml:space="preserve"> </w:t>
            </w:r>
            <w:r>
              <w:t>pena</w:t>
            </w:r>
            <w:r>
              <w:rPr>
                <w:spacing w:val="3"/>
              </w:rPr>
              <w:t xml:space="preserve"> </w:t>
            </w:r>
            <w:r>
              <w:t>de</w:t>
            </w:r>
            <w:r>
              <w:rPr>
                <w:spacing w:val="2"/>
              </w:rPr>
              <w:t xml:space="preserve"> </w:t>
            </w:r>
            <w:r>
              <w:t>que</w:t>
            </w:r>
            <w:r>
              <w:rPr>
                <w:spacing w:val="2"/>
              </w:rPr>
              <w:t xml:space="preserve"> </w:t>
            </w:r>
            <w:r>
              <w:t>no haciéndolo</w:t>
            </w:r>
            <w:r>
              <w:rPr>
                <w:spacing w:val="-1"/>
              </w:rPr>
              <w:t xml:space="preserve"> </w:t>
            </w:r>
            <w:r>
              <w:t>así,</w:t>
            </w:r>
            <w:r>
              <w:rPr>
                <w:spacing w:val="2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justificándose por</w:t>
            </w:r>
            <w:r>
              <w:rPr>
                <w:spacing w:val="1"/>
              </w:rPr>
              <w:t xml:space="preserve"> </w:t>
            </w:r>
            <w:r>
              <w:t>tener,</w:t>
            </w:r>
            <w:r>
              <w:rPr>
                <w:spacing w:val="-1"/>
              </w:rPr>
              <w:t xml:space="preserve"> </w:t>
            </w:r>
            <w:r>
              <w:t>comunicar o</w:t>
            </w:r>
            <w:r>
              <w:rPr>
                <w:spacing w:val="-4"/>
              </w:rPr>
              <w:t xml:space="preserve"> </w:t>
            </w:r>
            <w:r>
              <w:t>extender</w:t>
            </w:r>
            <w:r>
              <w:rPr>
                <w:spacing w:val="-3"/>
              </w:rPr>
              <w:t xml:space="preserve"> </w:t>
            </w:r>
            <w:r>
              <w:t>tales cartas</w:t>
            </w:r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-1"/>
              </w:rPr>
              <w:t xml:space="preserve"> </w:t>
            </w:r>
            <w:r>
              <w:t>papeles,</w:t>
            </w:r>
            <w:r>
              <w:rPr>
                <w:spacing w:val="-1"/>
              </w:rPr>
              <w:t xml:space="preserve"> </w:t>
            </w:r>
            <w:r>
              <w:t>será</w:t>
            </w:r>
            <w:r>
              <w:rPr>
                <w:spacing w:val="-5"/>
              </w:rPr>
              <w:t xml:space="preserve"> </w:t>
            </w:r>
            <w:r>
              <w:t>castigado</w:t>
            </w:r>
            <w:r>
              <w:rPr>
                <w:spacing w:val="-1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procesado</w:t>
            </w:r>
            <w:r>
              <w:rPr>
                <w:spacing w:val="-52"/>
              </w:rPr>
              <w:t xml:space="preserve"> </w:t>
            </w:r>
            <w:r>
              <w:t>por el crimen de infidencia; debiendo la Justicia remitir al mi Consejo los</w:t>
            </w:r>
            <w:r>
              <w:rPr>
                <w:spacing w:val="1"/>
              </w:rPr>
              <w:t xml:space="preserve"> </w:t>
            </w:r>
            <w:r>
              <w:t>papeles</w:t>
            </w:r>
            <w:r>
              <w:rPr>
                <w:spacing w:val="-1"/>
              </w:rPr>
              <w:t xml:space="preserve"> </w:t>
            </w:r>
            <w:r>
              <w:t>que</w:t>
            </w:r>
            <w:r>
              <w:rPr>
                <w:spacing w:val="-1"/>
              </w:rPr>
              <w:t xml:space="preserve"> </w:t>
            </w:r>
            <w:r>
              <w:t>se les</w:t>
            </w:r>
            <w:r>
              <w:rPr>
                <w:spacing w:val="-1"/>
              </w:rPr>
              <w:t xml:space="preserve"> </w:t>
            </w:r>
            <w:r>
              <w:t>presentaren, denunciaren</w:t>
            </w:r>
            <w:r>
              <w:rPr>
                <w:spacing w:val="-1"/>
              </w:rPr>
              <w:t xml:space="preserve"> </w:t>
            </w:r>
            <w:r>
              <w:t>o aprehendieren</w:t>
            </w:r>
            <w:r>
              <w:rPr>
                <w:spacing w:val="-1"/>
              </w:rPr>
              <w:t xml:space="preserve"> </w:t>
            </w:r>
            <w:r>
              <w:t>(…).</w:t>
            </w:r>
          </w:p>
          <w:p w14:paraId="2D48AF65" w14:textId="77777777" w:rsidR="00FC190E" w:rsidRDefault="008D07C0">
            <w:pPr>
              <w:pStyle w:val="TableParagraph"/>
              <w:spacing w:before="2" w:line="191" w:lineRule="exact"/>
              <w:ind w:left="2638"/>
            </w:pPr>
            <w:r>
              <w:rPr>
                <w:rFonts w:ascii="Verdana" w:hAnsi="Verdana"/>
                <w:i/>
                <w:color w:val="C00000"/>
                <w:sz w:val="16"/>
              </w:rPr>
              <w:t>Carlos</w:t>
            </w:r>
            <w:r>
              <w:rPr>
                <w:rFonts w:ascii="Verdana" w:hAnsi="Verdana"/>
                <w:i/>
                <w:color w:val="C00000"/>
                <w:spacing w:val="-3"/>
                <w:sz w:val="16"/>
              </w:rPr>
              <w:t xml:space="preserve"> </w:t>
            </w:r>
            <w:r>
              <w:rPr>
                <w:rFonts w:ascii="Verdana" w:hAnsi="Verdana"/>
                <w:i/>
                <w:color w:val="C00000"/>
                <w:sz w:val="16"/>
              </w:rPr>
              <w:t xml:space="preserve">IV </w:t>
            </w:r>
            <w:r>
              <w:rPr>
                <w:rFonts w:ascii="Verdana" w:hAnsi="Verdana"/>
                <w:color w:val="C00000"/>
                <w:sz w:val="16"/>
              </w:rPr>
              <w:t>por</w:t>
            </w:r>
            <w:r>
              <w:rPr>
                <w:rFonts w:ascii="Verdana" w:hAnsi="Verdana"/>
                <w:color w:val="C00000"/>
                <w:spacing w:val="-1"/>
                <w:sz w:val="16"/>
              </w:rPr>
              <w:t xml:space="preserve"> </w:t>
            </w:r>
            <w:r>
              <w:rPr>
                <w:rFonts w:ascii="Verdana" w:hAnsi="Verdana"/>
                <w:color w:val="C00000"/>
                <w:sz w:val="16"/>
              </w:rPr>
              <w:t>orden</w:t>
            </w:r>
            <w:r>
              <w:rPr>
                <w:rFonts w:ascii="Verdana" w:hAnsi="Verdana"/>
                <w:color w:val="C00000"/>
                <w:spacing w:val="-3"/>
                <w:sz w:val="16"/>
              </w:rPr>
              <w:t xml:space="preserve"> </w:t>
            </w:r>
            <w:r>
              <w:rPr>
                <w:rFonts w:ascii="Verdana" w:hAnsi="Verdana"/>
                <w:color w:val="C00000"/>
                <w:sz w:val="16"/>
              </w:rPr>
              <w:t>Circular</w:t>
            </w:r>
            <w:r>
              <w:rPr>
                <w:rFonts w:ascii="Verdana" w:hAnsi="Verdana"/>
                <w:color w:val="C00000"/>
                <w:spacing w:val="-1"/>
                <w:sz w:val="16"/>
              </w:rPr>
              <w:t xml:space="preserve"> </w:t>
            </w:r>
            <w:r>
              <w:rPr>
                <w:rFonts w:ascii="Verdana" w:hAnsi="Verdana"/>
                <w:color w:val="C00000"/>
                <w:sz w:val="16"/>
              </w:rPr>
              <w:t>del</w:t>
            </w:r>
            <w:r>
              <w:rPr>
                <w:rFonts w:ascii="Verdana" w:hAnsi="Verdana"/>
                <w:color w:val="C00000"/>
                <w:spacing w:val="-1"/>
                <w:sz w:val="16"/>
              </w:rPr>
              <w:t xml:space="preserve"> </w:t>
            </w:r>
            <w:r>
              <w:rPr>
                <w:rFonts w:ascii="Verdana" w:hAnsi="Verdana"/>
                <w:color w:val="C00000"/>
                <w:sz w:val="16"/>
              </w:rPr>
              <w:t>5</w:t>
            </w:r>
            <w:r>
              <w:rPr>
                <w:rFonts w:ascii="Verdana" w:hAnsi="Verdana"/>
                <w:color w:val="C00000"/>
                <w:spacing w:val="-1"/>
                <w:sz w:val="16"/>
              </w:rPr>
              <w:t xml:space="preserve"> </w:t>
            </w:r>
            <w:r>
              <w:rPr>
                <w:rFonts w:ascii="Verdana" w:hAnsi="Verdana"/>
                <w:color w:val="C00000"/>
                <w:sz w:val="16"/>
              </w:rPr>
              <w:t>de</w:t>
            </w:r>
            <w:r>
              <w:rPr>
                <w:rFonts w:ascii="Verdana" w:hAnsi="Verdana"/>
                <w:color w:val="C00000"/>
                <w:spacing w:val="-2"/>
                <w:sz w:val="16"/>
              </w:rPr>
              <w:t xml:space="preserve"> </w:t>
            </w:r>
            <w:proofErr w:type="gramStart"/>
            <w:r>
              <w:rPr>
                <w:rFonts w:ascii="Verdana" w:hAnsi="Verdana"/>
                <w:color w:val="C00000"/>
                <w:sz w:val="16"/>
              </w:rPr>
              <w:t>Enero</w:t>
            </w:r>
            <w:proofErr w:type="gramEnd"/>
            <w:r>
              <w:rPr>
                <w:rFonts w:ascii="Verdana" w:hAnsi="Verdana"/>
                <w:color w:val="C00000"/>
                <w:spacing w:val="-2"/>
                <w:sz w:val="16"/>
              </w:rPr>
              <w:t xml:space="preserve"> </w:t>
            </w:r>
            <w:r>
              <w:rPr>
                <w:rFonts w:ascii="Verdana" w:hAnsi="Verdana"/>
                <w:color w:val="C00000"/>
                <w:sz w:val="16"/>
              </w:rPr>
              <w:t>de</w:t>
            </w:r>
            <w:r>
              <w:rPr>
                <w:rFonts w:ascii="Verdana" w:hAnsi="Verdana"/>
                <w:color w:val="C00000"/>
                <w:spacing w:val="-4"/>
                <w:sz w:val="16"/>
              </w:rPr>
              <w:t xml:space="preserve"> </w:t>
            </w:r>
            <w:r>
              <w:rPr>
                <w:rFonts w:ascii="Verdana" w:hAnsi="Verdana"/>
                <w:color w:val="C00000"/>
                <w:sz w:val="16"/>
              </w:rPr>
              <w:t>1791.</w:t>
            </w:r>
          </w:p>
        </w:tc>
      </w:tr>
    </w:tbl>
    <w:p w14:paraId="2D48AF67" w14:textId="77777777" w:rsidR="00FC190E" w:rsidRDefault="00FC190E"/>
    <w:p w14:paraId="2D48AF68" w14:textId="69004CD1" w:rsidR="00FC190E" w:rsidRPr="008D07C0" w:rsidRDefault="008D07C0">
      <w:pPr>
        <w:rPr>
          <w:color w:val="FF0000"/>
        </w:rPr>
      </w:pPr>
      <w:r w:rsidRPr="008D07C0">
        <w:rPr>
          <w:color w:val="FF0000"/>
        </w:rPr>
        <w:t>Compara estas dos visiones del levantamiento del 2 de mayo de 1808.</w:t>
      </w:r>
    </w:p>
    <w:p w14:paraId="2D48AF69" w14:textId="77777777" w:rsidR="00FC190E" w:rsidRDefault="00FC190E"/>
    <w:tbl>
      <w:tblPr>
        <w:tblW w:w="8731" w:type="dxa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4"/>
        <w:gridCol w:w="4962"/>
        <w:gridCol w:w="3685"/>
      </w:tblGrid>
      <w:tr w:rsidR="00FC190E" w14:paraId="2D48AF6B" w14:textId="77777777">
        <w:trPr>
          <w:trHeight w:val="239"/>
        </w:trPr>
        <w:tc>
          <w:tcPr>
            <w:tcW w:w="873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4BB9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8AF6A" w14:textId="77777777" w:rsidR="00FC190E" w:rsidRDefault="008D07C0">
            <w:pPr>
              <w:pStyle w:val="TableParagraph"/>
              <w:spacing w:before="20" w:line="199" w:lineRule="exact"/>
              <w:ind w:left="2710" w:right="2709"/>
              <w:jc w:val="center"/>
            </w:pPr>
            <w:r>
              <w:rPr>
                <w:rFonts w:ascii="Verdana" w:hAnsi="Verdana"/>
                <w:b/>
                <w:color w:val="C00000"/>
                <w:sz w:val="18"/>
              </w:rPr>
              <w:t>Visión</w:t>
            </w:r>
            <w:r>
              <w:rPr>
                <w:rFonts w:ascii="Verdana" w:hAnsi="Verdana"/>
                <w:b/>
                <w:color w:val="C00000"/>
                <w:spacing w:val="-4"/>
                <w:sz w:val="18"/>
              </w:rPr>
              <w:t xml:space="preserve"> </w:t>
            </w:r>
            <w:r>
              <w:rPr>
                <w:rFonts w:ascii="Verdana" w:hAnsi="Verdana"/>
                <w:b/>
                <w:color w:val="C00000"/>
                <w:sz w:val="18"/>
              </w:rPr>
              <w:t>francesa</w:t>
            </w:r>
            <w:r>
              <w:rPr>
                <w:rFonts w:ascii="Verdana" w:hAnsi="Verdana"/>
                <w:b/>
                <w:color w:val="C00000"/>
                <w:spacing w:val="-2"/>
                <w:sz w:val="18"/>
              </w:rPr>
              <w:t xml:space="preserve"> </w:t>
            </w:r>
            <w:r>
              <w:rPr>
                <w:rFonts w:ascii="Verdana" w:hAnsi="Verdana"/>
                <w:b/>
                <w:color w:val="C00000"/>
                <w:sz w:val="18"/>
              </w:rPr>
              <w:t>del</w:t>
            </w:r>
            <w:r>
              <w:rPr>
                <w:rFonts w:ascii="Verdana" w:hAnsi="Verdana"/>
                <w:b/>
                <w:color w:val="C00000"/>
                <w:spacing w:val="-2"/>
                <w:sz w:val="18"/>
              </w:rPr>
              <w:t xml:space="preserve"> </w:t>
            </w:r>
            <w:r>
              <w:rPr>
                <w:rFonts w:ascii="Verdana" w:hAnsi="Verdana"/>
                <w:b/>
                <w:color w:val="C00000"/>
                <w:sz w:val="18"/>
              </w:rPr>
              <w:t>2</w:t>
            </w:r>
            <w:r>
              <w:rPr>
                <w:rFonts w:ascii="Verdana" w:hAnsi="Verdana"/>
                <w:b/>
                <w:color w:val="C00000"/>
                <w:spacing w:val="-2"/>
                <w:sz w:val="18"/>
              </w:rPr>
              <w:t xml:space="preserve"> </w:t>
            </w:r>
            <w:r>
              <w:rPr>
                <w:rFonts w:ascii="Verdana" w:hAnsi="Verdana"/>
                <w:b/>
                <w:color w:val="C00000"/>
                <w:sz w:val="18"/>
              </w:rPr>
              <w:t>de</w:t>
            </w:r>
            <w:r>
              <w:rPr>
                <w:rFonts w:ascii="Verdana" w:hAnsi="Verdana"/>
                <w:b/>
                <w:color w:val="C00000"/>
                <w:spacing w:val="-4"/>
                <w:sz w:val="18"/>
              </w:rPr>
              <w:t xml:space="preserve"> </w:t>
            </w:r>
            <w:r>
              <w:rPr>
                <w:rFonts w:ascii="Verdana" w:hAnsi="Verdana"/>
                <w:b/>
                <w:color w:val="C00000"/>
                <w:sz w:val="18"/>
              </w:rPr>
              <w:t>mayo.</w:t>
            </w:r>
          </w:p>
        </w:tc>
      </w:tr>
      <w:tr w:rsidR="00FC190E" w14:paraId="2D48AF6E" w14:textId="77777777">
        <w:trPr>
          <w:trHeight w:val="506"/>
        </w:trPr>
        <w:tc>
          <w:tcPr>
            <w:tcW w:w="8731" w:type="dxa"/>
            <w:gridSpan w:val="3"/>
            <w:tcBorders>
              <w:left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8AF6C" w14:textId="77777777" w:rsidR="00FC190E" w:rsidRDefault="008D07C0">
            <w:pPr>
              <w:pStyle w:val="TableParagraph"/>
              <w:spacing w:line="246" w:lineRule="exact"/>
              <w:ind w:left="112"/>
            </w:pPr>
            <w:r>
              <w:t>(…)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las</w:t>
            </w:r>
            <w:r>
              <w:rPr>
                <w:spacing w:val="-2"/>
              </w:rPr>
              <w:t xml:space="preserve"> </w:t>
            </w:r>
            <w:r>
              <w:t>diez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la mañana han comenzado</w:t>
            </w:r>
            <w:r>
              <w:rPr>
                <w:spacing w:val="-1"/>
              </w:rPr>
              <w:t xml:space="preserve"> </w:t>
            </w:r>
            <w:r>
              <w:t>a atacar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los</w:t>
            </w:r>
            <w:r>
              <w:rPr>
                <w:spacing w:val="-2"/>
              </w:rPr>
              <w:t xml:space="preserve"> </w:t>
            </w:r>
            <w:r>
              <w:t>franceses que se encontraban</w:t>
            </w:r>
            <w:r>
              <w:rPr>
                <w:spacing w:val="-4"/>
              </w:rPr>
              <w:t xml:space="preserve"> </w:t>
            </w:r>
            <w:r>
              <w:t>en</w:t>
            </w:r>
            <w:r>
              <w:rPr>
                <w:spacing w:val="-2"/>
              </w:rPr>
              <w:t xml:space="preserve"> </w:t>
            </w:r>
            <w:r>
              <w:t>las</w:t>
            </w:r>
          </w:p>
          <w:p w14:paraId="2D48AF6D" w14:textId="77777777" w:rsidR="00FC190E" w:rsidRDefault="008D07C0">
            <w:pPr>
              <w:pStyle w:val="TableParagraph"/>
              <w:spacing w:line="240" w:lineRule="exact"/>
              <w:ind w:left="112"/>
            </w:pPr>
            <w:r>
              <w:t>calles,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pedradas y</w:t>
            </w:r>
            <w:r>
              <w:rPr>
                <w:spacing w:val="-3"/>
              </w:rPr>
              <w:t xml:space="preserve"> </w:t>
            </w:r>
            <w:r>
              <w:t>cuchilladas.</w:t>
            </w:r>
            <w:r>
              <w:rPr>
                <w:spacing w:val="-1"/>
              </w:rPr>
              <w:t xml:space="preserve"> </w:t>
            </w:r>
            <w:r>
              <w:t>En</w:t>
            </w:r>
            <w:r>
              <w:rPr>
                <w:spacing w:val="-3"/>
              </w:rPr>
              <w:t xml:space="preserve"> </w:t>
            </w:r>
            <w:r>
              <w:t>un</w:t>
            </w:r>
            <w:r>
              <w:rPr>
                <w:spacing w:val="-1"/>
              </w:rPr>
              <w:t xml:space="preserve"> </w:t>
            </w:r>
            <w:r>
              <w:t>abrir</w:t>
            </w:r>
            <w:r>
              <w:rPr>
                <w:spacing w:val="-1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cerrar</w:t>
            </w:r>
            <w:r>
              <w:rPr>
                <w:spacing w:val="-1"/>
              </w:rPr>
              <w:t xml:space="preserve"> </w:t>
            </w:r>
            <w:r>
              <w:t>de ojos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3"/>
              </w:rPr>
              <w:t xml:space="preserve"> </w:t>
            </w:r>
            <w:r>
              <w:t>Guardia Imperial</w:t>
            </w:r>
            <w:r>
              <w:rPr>
                <w:spacing w:val="-3"/>
              </w:rPr>
              <w:t xml:space="preserve"> </w:t>
            </w:r>
            <w:r>
              <w:t>hizo</w:t>
            </w:r>
            <w:r>
              <w:rPr>
                <w:spacing w:val="-1"/>
              </w:rPr>
              <w:t xml:space="preserve"> </w:t>
            </w:r>
            <w:r>
              <w:t>uso de</w:t>
            </w:r>
            <w:r>
              <w:rPr>
                <w:spacing w:val="-3"/>
              </w:rPr>
              <w:t xml:space="preserve"> </w:t>
            </w:r>
            <w:r>
              <w:t>las</w:t>
            </w:r>
          </w:p>
        </w:tc>
      </w:tr>
      <w:tr w:rsidR="00FC190E" w14:paraId="2D48AF75" w14:textId="77777777">
        <w:trPr>
          <w:trHeight w:val="3036"/>
        </w:trPr>
        <w:tc>
          <w:tcPr>
            <w:tcW w:w="84" w:type="dxa"/>
            <w:tcBorders>
              <w:left w:val="single" w:sz="4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8AF6F" w14:textId="77777777" w:rsidR="00FC190E" w:rsidRDefault="00FC190E">
            <w:pPr>
              <w:pStyle w:val="TableParagraph"/>
              <w:rPr>
                <w:sz w:val="18"/>
              </w:rPr>
            </w:pPr>
          </w:p>
        </w:tc>
        <w:tc>
          <w:tcPr>
            <w:tcW w:w="4962" w:type="dxa"/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8AF70" w14:textId="77777777" w:rsidR="00FC190E" w:rsidRDefault="008D07C0">
            <w:pPr>
              <w:pStyle w:val="TableParagraph"/>
              <w:ind w:left="33" w:right="36"/>
            </w:pPr>
            <w:r>
              <w:t>armas con cuatro piezas de cañón. Durante cuatro a</w:t>
            </w:r>
            <w:r>
              <w:rPr>
                <w:spacing w:val="1"/>
              </w:rPr>
              <w:t xml:space="preserve"> </w:t>
            </w:r>
            <w:r>
              <w:t>cinco horas persiguió a los sediciosos en las calles a</w:t>
            </w:r>
            <w:r>
              <w:rPr>
                <w:spacing w:val="1"/>
              </w:rPr>
              <w:t xml:space="preserve"> </w:t>
            </w:r>
            <w:r>
              <w:t>cañonazos y tiros de fusil. De cuatrocientos a</w:t>
            </w:r>
            <w:r>
              <w:rPr>
                <w:spacing w:val="1"/>
              </w:rPr>
              <w:t xml:space="preserve"> </w:t>
            </w:r>
            <w:r>
              <w:t>quinientos han muerto. Se han detenido</w:t>
            </w:r>
            <w:r>
              <w:rPr>
                <w:spacing w:val="1"/>
              </w:rPr>
              <w:t xml:space="preserve"> </w:t>
            </w:r>
            <w:r>
              <w:t>aproximadamente a cien, que estaban armados con</w:t>
            </w:r>
            <w:r>
              <w:rPr>
                <w:spacing w:val="1"/>
              </w:rPr>
              <w:t xml:space="preserve"> </w:t>
            </w:r>
            <w:r>
              <w:t>piedras</w:t>
            </w:r>
            <w:r>
              <w:rPr>
                <w:spacing w:val="6"/>
              </w:rPr>
              <w:t xml:space="preserve"> </w:t>
            </w:r>
            <w:r>
              <w:t>y</w:t>
            </w:r>
            <w:r>
              <w:rPr>
                <w:spacing w:val="4"/>
              </w:rPr>
              <w:t xml:space="preserve"> </w:t>
            </w:r>
            <w:r>
              <w:t>cuchillos,</w:t>
            </w:r>
            <w:r>
              <w:rPr>
                <w:spacing w:val="7"/>
              </w:rPr>
              <w:t xml:space="preserve"> </w:t>
            </w:r>
            <w:r>
              <w:t>entre</w:t>
            </w:r>
            <w:r>
              <w:rPr>
                <w:spacing w:val="7"/>
              </w:rPr>
              <w:t xml:space="preserve"> </w:t>
            </w:r>
            <w:r>
              <w:t>los</w:t>
            </w:r>
            <w:r>
              <w:rPr>
                <w:spacing w:val="6"/>
              </w:rPr>
              <w:t xml:space="preserve"> </w:t>
            </w:r>
            <w:r>
              <w:t>cuales</w:t>
            </w:r>
            <w:r>
              <w:rPr>
                <w:spacing w:val="5"/>
              </w:rPr>
              <w:t xml:space="preserve"> </w:t>
            </w:r>
            <w:r>
              <w:t>había</w:t>
            </w:r>
            <w:r>
              <w:rPr>
                <w:spacing w:val="7"/>
              </w:rPr>
              <w:t xml:space="preserve"> </w:t>
            </w:r>
            <w:r>
              <w:t>algunos</w:t>
            </w:r>
            <w:r>
              <w:rPr>
                <w:spacing w:val="1"/>
              </w:rPr>
              <w:t xml:space="preserve"> </w:t>
            </w:r>
            <w:r>
              <w:t>curas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algunos jóvenes</w:t>
            </w:r>
            <w:r>
              <w:rPr>
                <w:spacing w:val="1"/>
              </w:rPr>
              <w:t xml:space="preserve"> </w:t>
            </w:r>
            <w:r>
              <w:t>aturdidos</w:t>
            </w:r>
            <w:r>
              <w:rPr>
                <w:spacing w:val="2"/>
              </w:rPr>
              <w:t xml:space="preserve"> </w:t>
            </w:r>
            <w:r>
              <w:t>que</w:t>
            </w:r>
            <w:r>
              <w:rPr>
                <w:spacing w:val="1"/>
              </w:rPr>
              <w:t xml:space="preserve"> </w:t>
            </w:r>
            <w:r>
              <w:t>tomaron</w:t>
            </w:r>
            <w:r>
              <w:rPr>
                <w:spacing w:val="56"/>
              </w:rPr>
              <w:t xml:space="preserve"> </w:t>
            </w:r>
            <w:r>
              <w:t>parte</w:t>
            </w:r>
            <w:r>
              <w:rPr>
                <w:spacing w:val="1"/>
              </w:rPr>
              <w:t xml:space="preserve"> </w:t>
            </w:r>
            <w:r>
              <w:t>en el asunto. Las tropas españolas se han quedado</w:t>
            </w:r>
            <w:r>
              <w:rPr>
                <w:spacing w:val="1"/>
              </w:rPr>
              <w:t xml:space="preserve"> </w:t>
            </w:r>
            <w:r>
              <w:t>tranquilas o han secundado a los franceses. La mayoría</w:t>
            </w:r>
            <w:r>
              <w:rPr>
                <w:spacing w:val="-52"/>
              </w:rPr>
              <w:t xml:space="preserve"> </w:t>
            </w:r>
            <w:r>
              <w:t>de los españoles ricos y de los ministros españoles</w:t>
            </w:r>
            <w:r>
              <w:rPr>
                <w:spacing w:val="1"/>
              </w:rPr>
              <w:t xml:space="preserve"> </w:t>
            </w:r>
            <w:r>
              <w:t>han</w:t>
            </w:r>
            <w:r>
              <w:rPr>
                <w:spacing w:val="-52"/>
              </w:rPr>
              <w:t xml:space="preserve"> </w:t>
            </w:r>
            <w:r>
              <w:t>hecho</w:t>
            </w:r>
            <w:r>
              <w:rPr>
                <w:spacing w:val="-4"/>
              </w:rPr>
              <w:t xml:space="preserve"> </w:t>
            </w:r>
            <w:r>
              <w:t>todo</w:t>
            </w:r>
            <w:r>
              <w:rPr>
                <w:spacing w:val="-4"/>
              </w:rPr>
              <w:t xml:space="preserve"> </w:t>
            </w:r>
            <w:r>
              <w:t>lo posible</w:t>
            </w:r>
            <w:r>
              <w:rPr>
                <w:spacing w:val="-1"/>
              </w:rPr>
              <w:t xml:space="preserve"> </w:t>
            </w:r>
            <w:r>
              <w:t>por</w:t>
            </w:r>
            <w:r>
              <w:rPr>
                <w:spacing w:val="-3"/>
              </w:rPr>
              <w:t xml:space="preserve"> </w:t>
            </w:r>
            <w:r>
              <w:t>apaciguar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3"/>
              </w:rPr>
              <w:t xml:space="preserve"> </w:t>
            </w:r>
            <w:r>
              <w:t>sedición</w:t>
            </w:r>
            <w:r>
              <w:rPr>
                <w:spacing w:val="-1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salvar</w:t>
            </w:r>
          </w:p>
          <w:p w14:paraId="2D48AF71" w14:textId="77777777" w:rsidR="00FC190E" w:rsidRDefault="008D07C0">
            <w:pPr>
              <w:pStyle w:val="TableParagraph"/>
              <w:spacing w:line="240" w:lineRule="exact"/>
              <w:ind w:left="33"/>
            </w:pPr>
            <w:r>
              <w:t>a</w:t>
            </w:r>
            <w:r>
              <w:rPr>
                <w:spacing w:val="-1"/>
              </w:rPr>
              <w:t xml:space="preserve"> </w:t>
            </w:r>
            <w:r>
              <w:t>los</w:t>
            </w:r>
            <w:r>
              <w:rPr>
                <w:spacing w:val="-2"/>
              </w:rPr>
              <w:t xml:space="preserve"> </w:t>
            </w:r>
            <w:r>
              <w:t>franceses,</w:t>
            </w:r>
            <w:r>
              <w:rPr>
                <w:spacing w:val="-1"/>
              </w:rPr>
              <w:t xml:space="preserve"> </w:t>
            </w:r>
            <w:r>
              <w:t>lo</w:t>
            </w:r>
            <w:r>
              <w:rPr>
                <w:spacing w:val="-3"/>
              </w:rPr>
              <w:t xml:space="preserve"> </w:t>
            </w:r>
            <w:r>
              <w:t>que ha</w:t>
            </w:r>
            <w:r>
              <w:rPr>
                <w:spacing w:val="-1"/>
              </w:rPr>
              <w:t xml:space="preserve"> </w:t>
            </w:r>
            <w:r>
              <w:t>disminuido</w:t>
            </w:r>
          </w:p>
        </w:tc>
        <w:tc>
          <w:tcPr>
            <w:tcW w:w="368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8AF72" w14:textId="77777777" w:rsidR="00FC190E" w:rsidRDefault="00FC190E">
            <w:pPr>
              <w:pStyle w:val="TableParagraph"/>
              <w:spacing w:before="8"/>
              <w:rPr>
                <w:rFonts w:ascii="Verdana" w:hAnsi="Verdana"/>
                <w:sz w:val="7"/>
              </w:rPr>
            </w:pPr>
          </w:p>
          <w:p w14:paraId="2D48AF73" w14:textId="77777777" w:rsidR="00FC190E" w:rsidRDefault="008D07C0">
            <w:pPr>
              <w:pStyle w:val="TableParagraph"/>
              <w:ind w:left="151"/>
            </w:pPr>
            <w:r>
              <w:rPr>
                <w:rFonts w:ascii="Verdana" w:hAnsi="Verdana"/>
                <w:noProof/>
                <w:sz w:val="20"/>
                <w:lang w:val="en-US"/>
              </w:rPr>
              <w:drawing>
                <wp:inline distT="0" distB="0" distL="0" distR="0" wp14:anchorId="2D48AF61" wp14:editId="2D48AF62">
                  <wp:extent cx="2200759" cy="1663540"/>
                  <wp:effectExtent l="0" t="0" r="9041" b="0"/>
                  <wp:docPr id="1" name="image13.jpeg" descr="Un grupo de personas disfrazadas&#10;&#10;Descripción generada automáticamente con confianza baj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759" cy="1663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48AF74" w14:textId="77777777" w:rsidR="00FC190E" w:rsidRDefault="008D07C0">
            <w:pPr>
              <w:pStyle w:val="TableParagraph"/>
              <w:ind w:left="626"/>
            </w:pPr>
            <w:r>
              <w:rPr>
                <w:rFonts w:ascii="Verdana" w:hAnsi="Verdana"/>
                <w:i/>
                <w:color w:val="C00000"/>
                <w:sz w:val="14"/>
                <w:u w:val="single" w:color="C00000"/>
              </w:rPr>
              <w:t>Los</w:t>
            </w:r>
            <w:r>
              <w:rPr>
                <w:rFonts w:ascii="Verdana" w:hAnsi="Verdana"/>
                <w:i/>
                <w:color w:val="C00000"/>
                <w:spacing w:val="-3"/>
                <w:sz w:val="14"/>
                <w:u w:val="single" w:color="C00000"/>
              </w:rPr>
              <w:t xml:space="preserve"> </w:t>
            </w:r>
            <w:r>
              <w:rPr>
                <w:rFonts w:ascii="Verdana" w:hAnsi="Verdana"/>
                <w:i/>
                <w:color w:val="C00000"/>
                <w:sz w:val="14"/>
                <w:u w:val="single" w:color="C00000"/>
              </w:rPr>
              <w:t>fusilamientos</w:t>
            </w:r>
            <w:r>
              <w:rPr>
                <w:rFonts w:ascii="Verdana" w:hAnsi="Verdana"/>
                <w:i/>
                <w:color w:val="C00000"/>
                <w:spacing w:val="-3"/>
                <w:sz w:val="14"/>
                <w:u w:val="single" w:color="C00000"/>
              </w:rPr>
              <w:t xml:space="preserve"> </w:t>
            </w:r>
            <w:r>
              <w:rPr>
                <w:rFonts w:ascii="Verdana" w:hAnsi="Verdana"/>
                <w:i/>
                <w:color w:val="C00000"/>
                <w:sz w:val="14"/>
                <w:u w:val="single" w:color="C00000"/>
              </w:rPr>
              <w:t>de</w:t>
            </w:r>
            <w:r>
              <w:rPr>
                <w:rFonts w:ascii="Verdana" w:hAnsi="Verdana"/>
                <w:i/>
                <w:color w:val="C00000"/>
                <w:spacing w:val="-4"/>
                <w:sz w:val="14"/>
                <w:u w:val="single" w:color="C00000"/>
              </w:rPr>
              <w:t xml:space="preserve"> </w:t>
            </w:r>
            <w:r>
              <w:rPr>
                <w:rFonts w:ascii="Verdana" w:hAnsi="Verdana"/>
                <w:i/>
                <w:color w:val="C00000"/>
                <w:sz w:val="14"/>
                <w:u w:val="single" w:color="C00000"/>
              </w:rPr>
              <w:t>la</w:t>
            </w:r>
            <w:r>
              <w:rPr>
                <w:rFonts w:ascii="Verdana" w:hAnsi="Verdana"/>
                <w:i/>
                <w:color w:val="C00000"/>
                <w:spacing w:val="-2"/>
                <w:sz w:val="14"/>
                <w:u w:val="single" w:color="C00000"/>
              </w:rPr>
              <w:t xml:space="preserve"> </w:t>
            </w:r>
            <w:r>
              <w:rPr>
                <w:rFonts w:ascii="Verdana" w:hAnsi="Verdana"/>
                <w:i/>
                <w:color w:val="C00000"/>
                <w:sz w:val="14"/>
                <w:u w:val="single" w:color="C00000"/>
              </w:rPr>
              <w:t>Moncloa</w:t>
            </w:r>
            <w:r>
              <w:rPr>
                <w:rFonts w:ascii="Verdana" w:hAnsi="Verdana"/>
                <w:i/>
                <w:color w:val="C00000"/>
                <w:spacing w:val="1"/>
                <w:sz w:val="14"/>
              </w:rPr>
              <w:t xml:space="preserve"> </w:t>
            </w:r>
            <w:r>
              <w:rPr>
                <w:rFonts w:ascii="Verdana" w:hAnsi="Verdana"/>
                <w:color w:val="C00000"/>
                <w:sz w:val="14"/>
              </w:rPr>
              <w:t>(F.</w:t>
            </w:r>
            <w:r>
              <w:rPr>
                <w:rFonts w:ascii="Verdana" w:hAnsi="Verdana"/>
                <w:color w:val="C00000"/>
                <w:spacing w:val="-5"/>
                <w:sz w:val="14"/>
              </w:rPr>
              <w:t xml:space="preserve"> </w:t>
            </w:r>
            <w:r>
              <w:rPr>
                <w:rFonts w:ascii="Verdana" w:hAnsi="Verdana"/>
                <w:color w:val="C00000"/>
                <w:sz w:val="14"/>
              </w:rPr>
              <w:t>GOYA)</w:t>
            </w:r>
          </w:p>
        </w:tc>
      </w:tr>
      <w:tr w:rsidR="00FC190E" w14:paraId="2D48AF79" w14:textId="77777777">
        <w:trPr>
          <w:trHeight w:val="491"/>
        </w:trPr>
        <w:tc>
          <w:tcPr>
            <w:tcW w:w="873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8AF76" w14:textId="77777777" w:rsidR="00FC190E" w:rsidRDefault="008D07C0">
            <w:pPr>
              <w:pStyle w:val="TableParagraph"/>
              <w:spacing w:line="247" w:lineRule="exact"/>
              <w:ind w:left="112"/>
            </w:pPr>
            <w:r>
              <w:t>considerablemente</w:t>
            </w:r>
            <w:r>
              <w:rPr>
                <w:spacing w:val="-2"/>
              </w:rPr>
              <w:t xml:space="preserve"> </w:t>
            </w:r>
            <w:r>
              <w:t>el</w:t>
            </w:r>
            <w:r>
              <w:rPr>
                <w:spacing w:val="-1"/>
              </w:rPr>
              <w:t xml:space="preserve"> </w:t>
            </w:r>
            <w:r>
              <w:t>número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víctimas.</w:t>
            </w:r>
          </w:p>
          <w:p w14:paraId="2D48AF77" w14:textId="77777777" w:rsidR="00FC190E" w:rsidRDefault="00FC190E">
            <w:pPr>
              <w:pStyle w:val="TableParagraph"/>
              <w:spacing w:before="6" w:line="218" w:lineRule="exact"/>
              <w:jc w:val="right"/>
              <w:rPr>
                <w:rFonts w:ascii="Verdana" w:hAnsi="Verdana"/>
                <w:b/>
                <w:bCs/>
                <w:i/>
                <w:color w:val="C00000"/>
                <w:sz w:val="16"/>
              </w:rPr>
            </w:pPr>
          </w:p>
          <w:p w14:paraId="2D48AF78" w14:textId="77777777" w:rsidR="00FC190E" w:rsidRDefault="008D07C0">
            <w:pPr>
              <w:pStyle w:val="TableParagraph"/>
              <w:spacing w:before="6" w:line="218" w:lineRule="exact"/>
              <w:jc w:val="right"/>
            </w:pPr>
            <w:r>
              <w:rPr>
                <w:rFonts w:ascii="Verdana" w:hAnsi="Verdana"/>
                <w:b/>
                <w:bCs/>
                <w:i/>
                <w:color w:val="C00000"/>
                <w:sz w:val="16"/>
              </w:rPr>
              <w:t>Carta</w:t>
            </w:r>
            <w:r>
              <w:rPr>
                <w:rFonts w:ascii="Verdana" w:hAnsi="Verdana"/>
                <w:b/>
                <w:bCs/>
                <w:i/>
                <w:color w:val="C00000"/>
                <w:spacing w:val="-3"/>
                <w:sz w:val="16"/>
              </w:rPr>
              <w:t xml:space="preserve"> </w:t>
            </w:r>
            <w:r>
              <w:rPr>
                <w:rFonts w:ascii="Verdana" w:hAnsi="Verdana"/>
                <w:b/>
                <w:bCs/>
                <w:i/>
                <w:color w:val="C00000"/>
                <w:sz w:val="16"/>
              </w:rPr>
              <w:t>de</w:t>
            </w:r>
            <w:r>
              <w:rPr>
                <w:rFonts w:ascii="Verdana" w:hAnsi="Verdana"/>
                <w:b/>
                <w:bCs/>
                <w:i/>
                <w:color w:val="C00000"/>
                <w:spacing w:val="-2"/>
                <w:sz w:val="16"/>
              </w:rPr>
              <w:t xml:space="preserve"> </w:t>
            </w:r>
            <w:r>
              <w:rPr>
                <w:rFonts w:ascii="Verdana" w:hAnsi="Verdana"/>
                <w:b/>
                <w:bCs/>
                <w:i/>
                <w:color w:val="C00000"/>
                <w:sz w:val="16"/>
              </w:rPr>
              <w:t>un</w:t>
            </w:r>
            <w:r>
              <w:rPr>
                <w:rFonts w:ascii="Verdana" w:hAnsi="Verdana"/>
                <w:b/>
                <w:bCs/>
                <w:i/>
                <w:color w:val="C00000"/>
                <w:spacing w:val="-1"/>
                <w:sz w:val="16"/>
              </w:rPr>
              <w:t xml:space="preserve"> </w:t>
            </w:r>
            <w:r>
              <w:rPr>
                <w:rFonts w:ascii="Verdana" w:hAnsi="Verdana"/>
                <w:b/>
                <w:bCs/>
                <w:i/>
                <w:color w:val="C00000"/>
                <w:sz w:val="16"/>
              </w:rPr>
              <w:t>oficial francés</w:t>
            </w:r>
            <w:r>
              <w:rPr>
                <w:rFonts w:ascii="Verdana" w:hAnsi="Verdana"/>
                <w:b/>
                <w:bCs/>
                <w:i/>
                <w:color w:val="C00000"/>
                <w:spacing w:val="-1"/>
                <w:sz w:val="16"/>
              </w:rPr>
              <w:t xml:space="preserve"> </w:t>
            </w:r>
            <w:r>
              <w:rPr>
                <w:rFonts w:ascii="Verdana" w:hAnsi="Verdana"/>
                <w:b/>
                <w:bCs/>
                <w:i/>
                <w:color w:val="C00000"/>
                <w:sz w:val="16"/>
              </w:rPr>
              <w:t>a</w:t>
            </w:r>
            <w:r>
              <w:rPr>
                <w:rFonts w:ascii="Verdana" w:hAnsi="Verdana"/>
                <w:b/>
                <w:bCs/>
                <w:i/>
                <w:color w:val="C00000"/>
                <w:spacing w:val="-3"/>
                <w:sz w:val="16"/>
              </w:rPr>
              <w:t xml:space="preserve"> </w:t>
            </w:r>
            <w:r>
              <w:rPr>
                <w:rFonts w:ascii="Verdana" w:hAnsi="Verdana"/>
                <w:b/>
                <w:bCs/>
                <w:i/>
                <w:color w:val="C00000"/>
                <w:sz w:val="16"/>
              </w:rPr>
              <w:t>su hermano</w:t>
            </w:r>
            <w:r>
              <w:rPr>
                <w:rFonts w:ascii="Verdana" w:hAnsi="Verdana"/>
                <w:b/>
                <w:bCs/>
                <w:color w:val="C00000"/>
                <w:sz w:val="16"/>
              </w:rPr>
              <w:t>.</w:t>
            </w:r>
            <w:r>
              <w:rPr>
                <w:rFonts w:ascii="Verdana" w:hAnsi="Verdana"/>
                <w:b/>
                <w:bCs/>
                <w:color w:val="C00000"/>
                <w:spacing w:val="-3"/>
                <w:sz w:val="16"/>
              </w:rPr>
              <w:t xml:space="preserve"> </w:t>
            </w:r>
            <w:r>
              <w:rPr>
                <w:rFonts w:ascii="Verdana" w:hAnsi="Verdana"/>
                <w:b/>
                <w:bCs/>
                <w:color w:val="C00000"/>
                <w:sz w:val="16"/>
              </w:rPr>
              <w:t>3</w:t>
            </w:r>
            <w:r>
              <w:rPr>
                <w:rFonts w:ascii="Verdana" w:hAnsi="Verdana"/>
                <w:b/>
                <w:bCs/>
                <w:color w:val="C00000"/>
                <w:spacing w:val="-1"/>
                <w:sz w:val="16"/>
              </w:rPr>
              <w:t xml:space="preserve"> </w:t>
            </w:r>
            <w:r>
              <w:rPr>
                <w:rFonts w:ascii="Verdana" w:hAnsi="Verdana"/>
                <w:b/>
                <w:bCs/>
                <w:color w:val="C00000"/>
                <w:sz w:val="16"/>
              </w:rPr>
              <w:t>de</w:t>
            </w:r>
            <w:r>
              <w:rPr>
                <w:rFonts w:ascii="Verdana" w:hAnsi="Verdana"/>
                <w:b/>
                <w:bCs/>
                <w:color w:val="C00000"/>
                <w:spacing w:val="1"/>
                <w:sz w:val="16"/>
              </w:rPr>
              <w:t xml:space="preserve"> </w:t>
            </w:r>
            <w:r>
              <w:rPr>
                <w:rFonts w:ascii="Verdana" w:hAnsi="Verdana"/>
                <w:b/>
                <w:bCs/>
                <w:color w:val="C00000"/>
                <w:sz w:val="16"/>
              </w:rPr>
              <w:t>mayo</w:t>
            </w:r>
            <w:r>
              <w:rPr>
                <w:rFonts w:ascii="Verdana" w:hAnsi="Verdana"/>
                <w:b/>
                <w:bCs/>
                <w:color w:val="C00000"/>
                <w:spacing w:val="-1"/>
                <w:sz w:val="16"/>
              </w:rPr>
              <w:t xml:space="preserve"> </w:t>
            </w:r>
            <w:r>
              <w:rPr>
                <w:rFonts w:ascii="Verdana" w:hAnsi="Verdana"/>
                <w:b/>
                <w:bCs/>
                <w:color w:val="C00000"/>
                <w:sz w:val="16"/>
              </w:rPr>
              <w:t>de</w:t>
            </w:r>
            <w:r>
              <w:rPr>
                <w:rFonts w:ascii="Verdana" w:hAnsi="Verdana"/>
                <w:b/>
                <w:bCs/>
                <w:color w:val="C00000"/>
                <w:spacing w:val="-2"/>
                <w:sz w:val="16"/>
              </w:rPr>
              <w:t xml:space="preserve"> </w:t>
            </w:r>
            <w:r>
              <w:rPr>
                <w:rFonts w:ascii="Verdana" w:hAnsi="Verdana"/>
                <w:b/>
                <w:bCs/>
                <w:color w:val="C00000"/>
                <w:sz w:val="16"/>
              </w:rPr>
              <w:t>1808</w:t>
            </w:r>
            <w:r>
              <w:rPr>
                <w:rFonts w:ascii="Verdana" w:hAnsi="Verdana"/>
                <w:b/>
                <w:bCs/>
                <w:sz w:val="18"/>
              </w:rPr>
              <w:t>.</w:t>
            </w:r>
          </w:p>
        </w:tc>
      </w:tr>
    </w:tbl>
    <w:p w14:paraId="2D48AF7A" w14:textId="77777777" w:rsidR="00FC190E" w:rsidRDefault="00FC190E"/>
    <w:p w14:paraId="2D48AF7B" w14:textId="77777777" w:rsidR="00FC190E" w:rsidRDefault="00FC190E"/>
    <w:p w14:paraId="2D48AF7C" w14:textId="77777777" w:rsidR="00FC190E" w:rsidRDefault="00FC190E"/>
    <w:p w14:paraId="2D48AF7D" w14:textId="77777777" w:rsidR="00FC190E" w:rsidRDefault="008D07C0">
      <w:pPr>
        <w:spacing w:before="20" w:line="217" w:lineRule="exact"/>
        <w:ind w:left="1484" w:right="1484"/>
        <w:jc w:val="center"/>
      </w:pPr>
      <w:r>
        <w:rPr>
          <w:b/>
          <w:color w:val="C00000"/>
          <w:sz w:val="18"/>
        </w:rPr>
        <w:t>Visión</w:t>
      </w:r>
      <w:r>
        <w:rPr>
          <w:b/>
          <w:color w:val="C00000"/>
          <w:spacing w:val="-5"/>
          <w:sz w:val="18"/>
        </w:rPr>
        <w:t xml:space="preserve"> </w:t>
      </w:r>
      <w:r>
        <w:rPr>
          <w:b/>
          <w:color w:val="C00000"/>
          <w:sz w:val="18"/>
        </w:rPr>
        <w:t>española</w:t>
      </w:r>
      <w:r>
        <w:rPr>
          <w:b/>
          <w:color w:val="C00000"/>
          <w:spacing w:val="-4"/>
          <w:sz w:val="18"/>
        </w:rPr>
        <w:t xml:space="preserve"> </w:t>
      </w:r>
      <w:r>
        <w:rPr>
          <w:b/>
          <w:color w:val="C00000"/>
          <w:sz w:val="18"/>
        </w:rPr>
        <w:t>de</w:t>
      </w:r>
      <w:r>
        <w:rPr>
          <w:b/>
          <w:color w:val="C00000"/>
          <w:spacing w:val="-4"/>
          <w:sz w:val="18"/>
        </w:rPr>
        <w:t xml:space="preserve"> </w:t>
      </w:r>
      <w:r>
        <w:rPr>
          <w:b/>
          <w:color w:val="C00000"/>
          <w:sz w:val="18"/>
        </w:rPr>
        <w:t>los</w:t>
      </w:r>
      <w:r>
        <w:rPr>
          <w:b/>
          <w:color w:val="C00000"/>
          <w:spacing w:val="-3"/>
          <w:sz w:val="18"/>
        </w:rPr>
        <w:t xml:space="preserve"> </w:t>
      </w:r>
      <w:r>
        <w:rPr>
          <w:b/>
          <w:color w:val="C00000"/>
          <w:sz w:val="18"/>
        </w:rPr>
        <w:t>hechos.</w:t>
      </w:r>
    </w:p>
    <w:p w14:paraId="2D48AF7E" w14:textId="77777777" w:rsidR="00FC190E" w:rsidRDefault="00FC190E"/>
    <w:p w14:paraId="2D48AF7F" w14:textId="77777777" w:rsidR="00FC190E" w:rsidRDefault="008D07C0">
      <w:pPr>
        <w:ind w:left="107" w:right="175"/>
      </w:pPr>
      <w:r>
        <w:rPr>
          <w:rFonts w:ascii="Times New Roman" w:hAnsi="Times New Roman"/>
        </w:rPr>
        <w:t>El levantamiento del 2 de mayo (…) fue provocado por Murat, que para intimidar a todo el país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ideó astutamente la manera de provocar una explosión de violencia en la capital (…). La salida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del país de la familia real no podía menos de impresionar fuertemente a un pueblo (…) resuelto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a impedir su marcha. Los soldados entraron a saco en las casas desde las que se les había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disparado. Las víctimas se veían por todas partes, los heridos y el rumor de que todavía había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muchos presos esperando su triste suerte en el Retiro, aumentó dolorosamente los temores del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pueblo.</w:t>
      </w:r>
    </w:p>
    <w:p w14:paraId="2D48AF80" w14:textId="77777777" w:rsidR="00FC190E" w:rsidRDefault="00FC190E">
      <w:pPr>
        <w:spacing w:before="2"/>
        <w:ind w:right="91"/>
        <w:rPr>
          <w:i/>
          <w:color w:val="C00000"/>
          <w:sz w:val="16"/>
        </w:rPr>
      </w:pPr>
    </w:p>
    <w:p w14:paraId="2D48AF81" w14:textId="77777777" w:rsidR="00FC190E" w:rsidRDefault="008D07C0">
      <w:pPr>
        <w:spacing w:before="2"/>
        <w:ind w:right="91"/>
        <w:jc w:val="right"/>
      </w:pPr>
      <w:r>
        <w:rPr>
          <w:b/>
          <w:bCs/>
          <w:i/>
          <w:color w:val="C00000"/>
          <w:sz w:val="16"/>
        </w:rPr>
        <w:t>Carta duodécima, Sevilla, 25 de Julio de 1808</w:t>
      </w:r>
      <w:r>
        <w:rPr>
          <w:b/>
          <w:bCs/>
          <w:color w:val="C00000"/>
          <w:sz w:val="16"/>
        </w:rPr>
        <w:t>.</w:t>
      </w:r>
      <w:r>
        <w:rPr>
          <w:b/>
          <w:bCs/>
          <w:color w:val="C00000"/>
          <w:spacing w:val="-54"/>
          <w:sz w:val="16"/>
        </w:rPr>
        <w:t xml:space="preserve"> </w:t>
      </w:r>
      <w:r>
        <w:rPr>
          <w:b/>
          <w:bCs/>
          <w:color w:val="C00000"/>
          <w:sz w:val="16"/>
        </w:rPr>
        <w:t>BLANCO WHITE, J.M</w:t>
      </w:r>
      <w:r>
        <w:rPr>
          <w:b/>
          <w:bCs/>
          <w:color w:val="C00000"/>
          <w:spacing w:val="-1"/>
          <w:sz w:val="16"/>
        </w:rPr>
        <w:t xml:space="preserve"> </w:t>
      </w:r>
      <w:r>
        <w:rPr>
          <w:b/>
          <w:bCs/>
          <w:color w:val="C00000"/>
          <w:sz w:val="16"/>
        </w:rPr>
        <w:t>El</w:t>
      </w:r>
      <w:r>
        <w:rPr>
          <w:b/>
          <w:bCs/>
          <w:color w:val="C00000"/>
          <w:spacing w:val="-2"/>
          <w:sz w:val="16"/>
        </w:rPr>
        <w:t xml:space="preserve"> </w:t>
      </w:r>
      <w:r>
        <w:rPr>
          <w:b/>
          <w:bCs/>
          <w:i/>
          <w:color w:val="C00000"/>
          <w:sz w:val="16"/>
          <w:u w:val="single" w:color="C00000"/>
        </w:rPr>
        <w:t>2</w:t>
      </w:r>
      <w:r>
        <w:rPr>
          <w:b/>
          <w:bCs/>
          <w:i/>
          <w:color w:val="C00000"/>
          <w:spacing w:val="-1"/>
          <w:sz w:val="16"/>
          <w:u w:val="single" w:color="C00000"/>
        </w:rPr>
        <w:t xml:space="preserve"> </w:t>
      </w:r>
      <w:r>
        <w:rPr>
          <w:b/>
          <w:bCs/>
          <w:i/>
          <w:color w:val="C00000"/>
          <w:sz w:val="16"/>
          <w:u w:val="single" w:color="C00000"/>
        </w:rPr>
        <w:t>de</w:t>
      </w:r>
      <w:r>
        <w:rPr>
          <w:b/>
          <w:bCs/>
          <w:i/>
          <w:color w:val="C00000"/>
          <w:spacing w:val="-3"/>
          <w:sz w:val="16"/>
          <w:u w:val="single" w:color="C00000"/>
        </w:rPr>
        <w:t xml:space="preserve"> </w:t>
      </w:r>
      <w:proofErr w:type="gramStart"/>
      <w:r>
        <w:rPr>
          <w:b/>
          <w:bCs/>
          <w:i/>
          <w:color w:val="C00000"/>
          <w:sz w:val="16"/>
          <w:u w:val="single" w:color="C00000"/>
        </w:rPr>
        <w:t>Mayo</w:t>
      </w:r>
      <w:proofErr w:type="gramEnd"/>
      <w:r>
        <w:rPr>
          <w:b/>
          <w:bCs/>
          <w:i/>
          <w:color w:val="C00000"/>
          <w:spacing w:val="-1"/>
          <w:sz w:val="16"/>
          <w:u w:val="single" w:color="C00000"/>
        </w:rPr>
        <w:t xml:space="preserve"> </w:t>
      </w:r>
      <w:r>
        <w:rPr>
          <w:b/>
          <w:bCs/>
          <w:i/>
          <w:color w:val="C00000"/>
          <w:sz w:val="16"/>
          <w:u w:val="single" w:color="C00000"/>
        </w:rPr>
        <w:t>de</w:t>
      </w:r>
      <w:r>
        <w:rPr>
          <w:b/>
          <w:bCs/>
          <w:i/>
          <w:color w:val="C00000"/>
          <w:spacing w:val="-4"/>
          <w:sz w:val="16"/>
          <w:u w:val="single" w:color="C00000"/>
        </w:rPr>
        <w:t xml:space="preserve"> </w:t>
      </w:r>
      <w:r>
        <w:rPr>
          <w:b/>
          <w:bCs/>
          <w:i/>
          <w:color w:val="C00000"/>
          <w:sz w:val="16"/>
          <w:u w:val="single" w:color="C00000"/>
        </w:rPr>
        <w:t>1808</w:t>
      </w:r>
    </w:p>
    <w:p w14:paraId="2D48AF82" w14:textId="77777777" w:rsidR="00FC190E" w:rsidRDefault="00FC190E">
      <w:pPr>
        <w:rPr>
          <w:b/>
          <w:bCs/>
        </w:rPr>
      </w:pPr>
    </w:p>
    <w:p w14:paraId="2D48AF83" w14:textId="77777777" w:rsidR="00FC190E" w:rsidRDefault="00FC190E">
      <w:pPr>
        <w:rPr>
          <w:b/>
          <w:bCs/>
        </w:rPr>
      </w:pPr>
    </w:p>
    <w:p w14:paraId="2D48AF84" w14:textId="77777777" w:rsidR="00FC190E" w:rsidRDefault="00FC190E">
      <w:pPr>
        <w:rPr>
          <w:b/>
          <w:bCs/>
        </w:rPr>
      </w:pPr>
    </w:p>
    <w:p w14:paraId="2D48AF85" w14:textId="77777777" w:rsidR="00FC190E" w:rsidRDefault="00FC190E">
      <w:pPr>
        <w:rPr>
          <w:b/>
          <w:bCs/>
        </w:rPr>
      </w:pPr>
    </w:p>
    <w:p w14:paraId="2D48AF86" w14:textId="77777777" w:rsidR="00FC190E" w:rsidRDefault="00FC190E">
      <w:pPr>
        <w:rPr>
          <w:b/>
          <w:bCs/>
        </w:rPr>
      </w:pPr>
    </w:p>
    <w:p w14:paraId="2D48AF87" w14:textId="77777777" w:rsidR="00FC190E" w:rsidRDefault="00FC190E">
      <w:pPr>
        <w:rPr>
          <w:b/>
          <w:bCs/>
        </w:rPr>
      </w:pPr>
    </w:p>
    <w:p w14:paraId="2D48AF88" w14:textId="77777777" w:rsidR="00FC190E" w:rsidRDefault="00FC190E">
      <w:pPr>
        <w:rPr>
          <w:b/>
          <w:bCs/>
        </w:rPr>
      </w:pPr>
    </w:p>
    <w:p w14:paraId="2D48AF89" w14:textId="0595A7E3" w:rsidR="00FC190E" w:rsidRDefault="008D07C0" w:rsidP="008D07C0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Comenta los siguientes artículos de la Constitución de 1808.</w:t>
      </w:r>
    </w:p>
    <w:p w14:paraId="59565DB2" w14:textId="61555246" w:rsidR="008D07C0" w:rsidRDefault="008D07C0" w:rsidP="008D07C0">
      <w:pPr>
        <w:jc w:val="both"/>
        <w:rPr>
          <w:b/>
          <w:bCs/>
          <w:color w:val="FF0000"/>
        </w:rPr>
      </w:pPr>
    </w:p>
    <w:p w14:paraId="214234C1" w14:textId="03EE841E" w:rsidR="008D07C0" w:rsidRDefault="008D07C0" w:rsidP="008D07C0">
      <w:pPr>
        <w:jc w:val="both"/>
        <w:rPr>
          <w:b/>
          <w:bCs/>
          <w:color w:val="FF0000"/>
        </w:rPr>
      </w:pPr>
    </w:p>
    <w:p w14:paraId="704F289F" w14:textId="77777777" w:rsidR="008D07C0" w:rsidRPr="008D07C0" w:rsidRDefault="008D07C0" w:rsidP="008D07C0">
      <w:pPr>
        <w:jc w:val="both"/>
        <w:rPr>
          <w:b/>
          <w:bCs/>
          <w:color w:val="FF0000"/>
        </w:rPr>
      </w:pPr>
    </w:p>
    <w:p w14:paraId="2D48AF8A" w14:textId="77777777" w:rsidR="00FC190E" w:rsidRDefault="008D07C0" w:rsidP="008D07C0">
      <w:pPr>
        <w:ind w:left="107" w:right="1263"/>
        <w:jc w:val="both"/>
      </w:pPr>
      <w:r>
        <w:rPr>
          <w:rFonts w:ascii="Times New Roman" w:hAnsi="Times New Roman"/>
        </w:rPr>
        <w:t>Las Cortes Generales y extraordinarias de la Nación española, decretan la siguiente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Constitución:</w:t>
      </w:r>
    </w:p>
    <w:p w14:paraId="2D48AF8B" w14:textId="27D63EAB" w:rsidR="00FC190E" w:rsidRDefault="008D07C0" w:rsidP="008D07C0">
      <w:pPr>
        <w:spacing w:line="251" w:lineRule="exact"/>
        <w:ind w:left="10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Art.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1.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nación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española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es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reunión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todos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los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españoles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ambos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hemisferios.</w:t>
      </w:r>
    </w:p>
    <w:p w14:paraId="612EF6F8" w14:textId="77777777" w:rsidR="008D07C0" w:rsidRDefault="008D07C0" w:rsidP="008D07C0">
      <w:pPr>
        <w:spacing w:line="251" w:lineRule="exact"/>
        <w:ind w:left="107"/>
        <w:jc w:val="both"/>
      </w:pPr>
    </w:p>
    <w:p w14:paraId="2D48AF8C" w14:textId="61C5618E" w:rsidR="00FC190E" w:rsidRDefault="008D07C0" w:rsidP="008D07C0">
      <w:pPr>
        <w:ind w:left="107" w:right="40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Art. 2. La nación española es libre e independiente, no es ni puede ser patrimonio de ninguna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familia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ni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persona.</w:t>
      </w:r>
    </w:p>
    <w:p w14:paraId="6C3C8024" w14:textId="77777777" w:rsidR="008D07C0" w:rsidRDefault="008D07C0" w:rsidP="008D07C0">
      <w:pPr>
        <w:ind w:left="107" w:right="401"/>
        <w:jc w:val="both"/>
      </w:pPr>
    </w:p>
    <w:p w14:paraId="2D48AF8D" w14:textId="680CD312" w:rsidR="00FC190E" w:rsidRDefault="008D07C0" w:rsidP="008D07C0">
      <w:pPr>
        <w:ind w:left="10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Art.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3. La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soberanía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reside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esencialmente en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nación,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y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lo mismo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pertenece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ésta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exclusivamente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el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derecho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establecer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leyes fundamentales.</w:t>
      </w:r>
    </w:p>
    <w:p w14:paraId="4F0A4C41" w14:textId="77777777" w:rsidR="008D07C0" w:rsidRDefault="008D07C0" w:rsidP="008D07C0">
      <w:pPr>
        <w:ind w:left="107"/>
        <w:jc w:val="both"/>
      </w:pPr>
    </w:p>
    <w:p w14:paraId="2A75D4BC" w14:textId="77777777" w:rsidR="008D07C0" w:rsidRDefault="008D07C0" w:rsidP="008D07C0">
      <w:pPr>
        <w:ind w:left="107" w:right="242"/>
        <w:jc w:val="both"/>
        <w:rPr>
          <w:rFonts w:ascii="Times New Roman" w:hAnsi="Times New Roman"/>
          <w:spacing w:val="1"/>
        </w:rPr>
      </w:pPr>
      <w:r>
        <w:rPr>
          <w:rFonts w:ascii="Times New Roman" w:hAnsi="Times New Roman"/>
        </w:rPr>
        <w:t>Art.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4.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nación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está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obligada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conservar y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proteger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con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leyes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sabias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y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justas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libertad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civil,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la propiedad y los demás derechos legítimos de todos los individuos que la componen (...)</w:t>
      </w:r>
      <w:r>
        <w:rPr>
          <w:rFonts w:ascii="Times New Roman" w:hAnsi="Times New Roman"/>
          <w:spacing w:val="1"/>
        </w:rPr>
        <w:t xml:space="preserve"> </w:t>
      </w:r>
    </w:p>
    <w:p w14:paraId="0F8B9666" w14:textId="77777777" w:rsidR="008D07C0" w:rsidRDefault="008D07C0" w:rsidP="008D07C0">
      <w:pPr>
        <w:ind w:left="107" w:right="242"/>
        <w:jc w:val="both"/>
        <w:rPr>
          <w:rFonts w:ascii="Times New Roman" w:hAnsi="Times New Roman"/>
          <w:spacing w:val="1"/>
        </w:rPr>
      </w:pPr>
    </w:p>
    <w:p w14:paraId="2D48AF8E" w14:textId="791586BE" w:rsidR="00FC190E" w:rsidRDefault="008D07C0" w:rsidP="008D07C0">
      <w:pPr>
        <w:ind w:left="107" w:right="2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Art.8. También está obligado todo español, sin distinción alguna, a contribuir en proporción de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sus haberes para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los gastos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del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Estado (...).</w:t>
      </w:r>
    </w:p>
    <w:p w14:paraId="49DF0FFF" w14:textId="77777777" w:rsidR="008D07C0" w:rsidRDefault="008D07C0" w:rsidP="008D07C0">
      <w:pPr>
        <w:ind w:left="107" w:right="242"/>
        <w:jc w:val="both"/>
      </w:pPr>
    </w:p>
    <w:p w14:paraId="2D48AF8F" w14:textId="0D7595E9" w:rsidR="00FC190E" w:rsidRDefault="008D07C0" w:rsidP="008D07C0">
      <w:pPr>
        <w:ind w:left="107" w:right="23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Art. 12. La religión de la Nación española es y será perpetuamente la católica, apostólica,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romana,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única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verdadera.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Nación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protege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leyes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sabias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y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justas,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y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prohíbe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el ejercicio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cualquier otra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(...).</w:t>
      </w:r>
    </w:p>
    <w:p w14:paraId="7304D12D" w14:textId="77777777" w:rsidR="008D07C0" w:rsidRDefault="008D07C0" w:rsidP="008D07C0">
      <w:pPr>
        <w:ind w:left="107" w:right="231"/>
        <w:jc w:val="both"/>
      </w:pPr>
    </w:p>
    <w:p w14:paraId="2D48AF90" w14:textId="1AD99AC5" w:rsidR="00FC190E" w:rsidRDefault="008D07C0" w:rsidP="008D07C0">
      <w:pPr>
        <w:ind w:left="107" w:right="12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Art. 14. El Gobierno de la Nación española es una monarquía moderada hereditaria.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Art.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15. La potestad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 hacer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leyes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reside en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Cortes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con el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rey.</w:t>
      </w:r>
    </w:p>
    <w:p w14:paraId="29132EF1" w14:textId="77777777" w:rsidR="008D07C0" w:rsidRDefault="008D07C0" w:rsidP="008D07C0">
      <w:pPr>
        <w:ind w:left="107" w:right="1208"/>
        <w:jc w:val="both"/>
      </w:pPr>
    </w:p>
    <w:p w14:paraId="2D48AF91" w14:textId="5FFC8FF1" w:rsidR="00FC190E" w:rsidRDefault="008D07C0" w:rsidP="008D07C0">
      <w:pPr>
        <w:ind w:left="10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Art.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16.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potestad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hacer ejecutar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las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leyes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reside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en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el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rey.</w:t>
      </w:r>
    </w:p>
    <w:p w14:paraId="772AF9D2" w14:textId="77777777" w:rsidR="008D07C0" w:rsidRDefault="008D07C0" w:rsidP="008D07C0">
      <w:pPr>
        <w:ind w:left="107"/>
        <w:jc w:val="both"/>
      </w:pPr>
    </w:p>
    <w:p w14:paraId="2D48AF92" w14:textId="46BEF55C" w:rsidR="00FC190E" w:rsidRDefault="008D07C0" w:rsidP="008D07C0">
      <w:pPr>
        <w:ind w:left="107" w:right="49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Art.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17.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potestad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aplicar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las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leyes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en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las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causas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civiles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y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criminales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reside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en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los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tribunales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establecidos por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la ley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(...)</w:t>
      </w:r>
    </w:p>
    <w:p w14:paraId="26D79EDE" w14:textId="77777777" w:rsidR="008D07C0" w:rsidRDefault="008D07C0" w:rsidP="008D07C0">
      <w:pPr>
        <w:ind w:left="107" w:right="493"/>
        <w:jc w:val="both"/>
      </w:pPr>
    </w:p>
    <w:p w14:paraId="2D48AF93" w14:textId="38F67953" w:rsidR="00FC190E" w:rsidRDefault="008D07C0" w:rsidP="008D07C0">
      <w:pPr>
        <w:ind w:left="107" w:right="14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Art.34. Para la elección de los diputados de Cortes se celebrarán juntas electorales de parroquia,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partido y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 provincia (...)</w:t>
      </w:r>
    </w:p>
    <w:p w14:paraId="6299345A" w14:textId="77777777" w:rsidR="008D07C0" w:rsidRDefault="008D07C0" w:rsidP="008D07C0">
      <w:pPr>
        <w:ind w:left="107" w:right="145"/>
        <w:jc w:val="both"/>
      </w:pPr>
    </w:p>
    <w:p w14:paraId="2D48AF94" w14:textId="77777777" w:rsidR="00FC190E" w:rsidRDefault="008D07C0" w:rsidP="008D07C0">
      <w:pPr>
        <w:jc w:val="both"/>
      </w:pPr>
      <w:r>
        <w:rPr>
          <w:rFonts w:ascii="Times New Roman" w:hAnsi="Times New Roman"/>
        </w:rPr>
        <w:t>Art.366. En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todos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los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pueblos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Monarquía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se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establecerán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escuelas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primeras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letras,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en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las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se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enseñará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los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niños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leer,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escribir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y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contar,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y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el catecismo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religión</w:t>
      </w:r>
    </w:p>
    <w:sectPr w:rsidR="00FC190E">
      <w:pgSz w:w="11906" w:h="16838"/>
      <w:pgMar w:top="1417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8AF67" w14:textId="77777777" w:rsidR="005165B5" w:rsidRDefault="008D07C0">
      <w:r>
        <w:separator/>
      </w:r>
    </w:p>
  </w:endnote>
  <w:endnote w:type="continuationSeparator" w:id="0">
    <w:p w14:paraId="2D48AF69" w14:textId="77777777" w:rsidR="005165B5" w:rsidRDefault="008D0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8AF63" w14:textId="77777777" w:rsidR="005165B5" w:rsidRDefault="008D07C0">
      <w:r>
        <w:rPr>
          <w:color w:val="000000"/>
        </w:rPr>
        <w:separator/>
      </w:r>
    </w:p>
  </w:footnote>
  <w:footnote w:type="continuationSeparator" w:id="0">
    <w:p w14:paraId="2D48AF65" w14:textId="77777777" w:rsidR="005165B5" w:rsidRDefault="008D07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90E"/>
    <w:rsid w:val="005165B5"/>
    <w:rsid w:val="0064377F"/>
    <w:rsid w:val="008D07C0"/>
    <w:rsid w:val="00F334C3"/>
    <w:rsid w:val="00FC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8AF61"/>
  <w15:docId w15:val="{0BA07B37-2D9F-47D5-8A5B-EE8671A19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autoSpaceDE w:val="0"/>
      <w:spacing w:after="0" w:line="240" w:lineRule="auto"/>
    </w:pPr>
    <w:rPr>
      <w:rFonts w:ascii="Verdana" w:eastAsia="Verdana" w:hAnsi="Verdana" w:cs="Verdan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666</Words>
  <Characters>3667</Characters>
  <Application>Microsoft Office Word</Application>
  <DocSecurity>0</DocSecurity>
  <Lines>30</Lines>
  <Paragraphs>8</Paragraphs>
  <ScaleCrop>false</ScaleCrop>
  <Company/>
  <LinksUpToDate>false</LinksUpToDate>
  <CharactersWithSpaces>4325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dc:description/>
  <cp:lastModifiedBy>Maria Sanz</cp:lastModifiedBy>
  <cp:revision>2</cp:revision>
  <dcterms:created xsi:type="dcterms:W3CDTF">2022-08-11T07:58:00Z</dcterms:created>
  <dcterms:modified xsi:type="dcterms:W3CDTF">2022-08-11T07:58:00Z</dcterms:modified>
</cp:coreProperties>
</file>