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8CD6E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sz w:val="16"/>
          <w:szCs w:val="16"/>
        </w:rPr>
      </w:pPr>
    </w:p>
    <w:tbl>
      <w:tblPr>
        <w:tblStyle w:val="a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852599" w14:paraId="1CB56443" w14:textId="77777777">
        <w:tc>
          <w:tcPr>
            <w:tcW w:w="9360" w:type="dxa"/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DD012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 xml:space="preserve">El período de entreguerras se extiende desde el final de la </w:t>
            </w:r>
            <w:proofErr w:type="spellStart"/>
            <w:r>
              <w:rPr>
                <w:rFonts w:ascii="Calibri" w:eastAsia="Calibri" w:hAnsi="Calibri" w:cs="Calibri"/>
                <w:sz w:val="28"/>
                <w:szCs w:val="28"/>
              </w:rPr>
              <w:t>Iª</w:t>
            </w:r>
            <w:proofErr w:type="spellEnd"/>
            <w:r>
              <w:rPr>
                <w:rFonts w:ascii="Calibri" w:eastAsia="Calibri" w:hAnsi="Calibri" w:cs="Calibri"/>
                <w:sz w:val="28"/>
                <w:szCs w:val="28"/>
              </w:rPr>
              <w:t xml:space="preserve"> Guerra Mundial hasta el inicio de la </w:t>
            </w:r>
            <w:proofErr w:type="spellStart"/>
            <w:r>
              <w:rPr>
                <w:rFonts w:ascii="Calibri" w:eastAsia="Calibri" w:hAnsi="Calibri" w:cs="Calibri"/>
                <w:sz w:val="28"/>
                <w:szCs w:val="28"/>
              </w:rPr>
              <w:t>IIª</w:t>
            </w:r>
            <w:proofErr w:type="spellEnd"/>
            <w:r>
              <w:rPr>
                <w:rFonts w:ascii="Calibri" w:eastAsia="Calibri" w:hAnsi="Calibri" w:cs="Calibri"/>
                <w:sz w:val="28"/>
                <w:szCs w:val="28"/>
              </w:rPr>
              <w:t xml:space="preserve"> y constituye una de las épocas de mayor inestabilidad política y económica, tanto en el continente europeo como en Estados Unidos.</w:t>
            </w:r>
          </w:p>
          <w:p w14:paraId="44F43DF2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Tres hechos cruciales marcaron el desarrollo de esta corta, que separó las dos guerras más cruentas de la historia de la humanidad:</w:t>
            </w:r>
          </w:p>
          <w:p w14:paraId="68F94D0B" w14:textId="77777777" w:rsidR="00852599" w:rsidRDefault="0000000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 xml:space="preserve">El estallido de la 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Revolución rusa</w:t>
            </w:r>
            <w:r>
              <w:rPr>
                <w:rFonts w:ascii="Calibri" w:eastAsia="Calibri" w:hAnsi="Calibri" w:cs="Calibri"/>
                <w:sz w:val="28"/>
                <w:szCs w:val="28"/>
              </w:rPr>
              <w:t xml:space="preserve"> y la consolidación del Estado comunista.</w:t>
            </w:r>
          </w:p>
          <w:p w14:paraId="3F0DA0EC" w14:textId="77777777" w:rsidR="00852599" w:rsidRDefault="0000000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 xml:space="preserve">El 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“</w:t>
            </w:r>
            <w:proofErr w:type="gramStart"/>
            <w:r>
              <w:rPr>
                <w:rFonts w:ascii="Calibri" w:eastAsia="Calibri" w:hAnsi="Calibri" w:cs="Calibri"/>
                <w:b/>
                <w:sz w:val="28"/>
                <w:szCs w:val="28"/>
              </w:rPr>
              <w:t>Crack</w:t>
            </w:r>
            <w:proofErr w:type="gramEnd"/>
            <w:r>
              <w:rPr>
                <w:rFonts w:ascii="Calibri" w:eastAsia="Calibri" w:hAnsi="Calibri" w:cs="Calibri"/>
                <w:b/>
                <w:sz w:val="28"/>
                <w:szCs w:val="28"/>
              </w:rPr>
              <w:t xml:space="preserve">” de la Bolsa de Nueva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y la gran depresión económica que desencadenó.</w:t>
            </w:r>
          </w:p>
          <w:p w14:paraId="08E3563A" w14:textId="77777777" w:rsidR="00852599" w:rsidRDefault="0000000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 xml:space="preserve">El ascenso de </w:t>
            </w:r>
            <w:r>
              <w:rPr>
                <w:rFonts w:ascii="Calibri" w:eastAsia="Calibri" w:hAnsi="Calibri" w:cs="Calibri"/>
                <w:b/>
                <w:sz w:val="28"/>
                <w:szCs w:val="28"/>
              </w:rPr>
              <w:t xml:space="preserve">regímenes totalitarios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(fascismo y nazismo) en Europa.</w:t>
            </w:r>
          </w:p>
          <w:p w14:paraId="146FB668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noProof/>
                <w:sz w:val="24"/>
                <w:szCs w:val="24"/>
              </w:rPr>
              <w:drawing>
                <wp:inline distT="114300" distB="114300" distL="114300" distR="114300" wp14:anchorId="7F62362F" wp14:editId="75C5A261">
                  <wp:extent cx="1888629" cy="1071563"/>
                  <wp:effectExtent l="0" t="0" r="0" b="0"/>
                  <wp:docPr id="3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8629" cy="10715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  <w:noProof/>
                <w:sz w:val="24"/>
                <w:szCs w:val="24"/>
              </w:rPr>
              <w:drawing>
                <wp:inline distT="114300" distB="114300" distL="114300" distR="114300" wp14:anchorId="39F36670" wp14:editId="49ADB2A0">
                  <wp:extent cx="1392487" cy="1071563"/>
                  <wp:effectExtent l="0" t="0" r="0" b="0"/>
                  <wp:docPr id="8" name="image2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2487" cy="10715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  <w:noProof/>
                <w:sz w:val="24"/>
                <w:szCs w:val="24"/>
              </w:rPr>
              <w:drawing>
                <wp:inline distT="114300" distB="114300" distL="114300" distR="114300" wp14:anchorId="27AA7918" wp14:editId="51F466CF">
                  <wp:extent cx="2352675" cy="1071137"/>
                  <wp:effectExtent l="0" t="0" r="0" b="0"/>
                  <wp:docPr id="1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2675" cy="107113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5D425D2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6"/>
          <w:szCs w:val="16"/>
        </w:rPr>
      </w:pPr>
    </w:p>
    <w:tbl>
      <w:tblPr>
        <w:tblStyle w:val="a0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852599" w14:paraId="62C807B7" w14:textId="77777777">
        <w:tc>
          <w:tcPr>
            <w:tcW w:w="9360" w:type="dxa"/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BCE11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firstLine="30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Estados Unidos </w:t>
            </w:r>
            <w:r>
              <w:rPr>
                <w:sz w:val="24"/>
                <w:szCs w:val="24"/>
              </w:rPr>
              <w:t xml:space="preserve">salió muy beneficiado de la </w:t>
            </w:r>
            <w:proofErr w:type="spellStart"/>
            <w:r>
              <w:rPr>
                <w:sz w:val="24"/>
                <w:szCs w:val="24"/>
              </w:rPr>
              <w:t>Iª</w:t>
            </w:r>
            <w:proofErr w:type="spellEnd"/>
            <w:r>
              <w:rPr>
                <w:sz w:val="24"/>
                <w:szCs w:val="24"/>
              </w:rPr>
              <w:t xml:space="preserve"> Guerra Mundial. Durante el conflicto, la venta de alimentos, armas y productos industriales a los aliados facilitó que el país acumulara la mitad de las reservas mundiales de oro y que el </w:t>
            </w:r>
            <w:r>
              <w:rPr>
                <w:b/>
                <w:sz w:val="24"/>
                <w:szCs w:val="24"/>
              </w:rPr>
              <w:t>dólar se convirtiera en una moneda sólida de cambio</w:t>
            </w:r>
            <w:r>
              <w:rPr>
                <w:sz w:val="24"/>
                <w:szCs w:val="24"/>
              </w:rPr>
              <w:t>.</w:t>
            </w:r>
          </w:p>
          <w:p w14:paraId="4DDD47DA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firstLine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 terminar la guerra, Estados Unidos se había convertido en la </w:t>
            </w:r>
            <w:r>
              <w:rPr>
                <w:b/>
                <w:sz w:val="24"/>
                <w:szCs w:val="24"/>
              </w:rPr>
              <w:t>primera potencia económica mundial</w:t>
            </w:r>
            <w:r>
              <w:rPr>
                <w:sz w:val="24"/>
                <w:szCs w:val="24"/>
              </w:rPr>
              <w:t xml:space="preserve">. </w:t>
            </w:r>
          </w:p>
          <w:p w14:paraId="3D1A62B1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firstLine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Muchos de los países de Europa estaban endeudados con Estados Unidos como consecuencia de los préstamos de guerra. Contrastando con los países europeos, que tenían su producción agrícola e industrial en retroceso teniendo en esta situación, que hacer frente a los créditos de guerra, lo que devaluó sus monedas frente al dólar y los Estados Unidos que comenzó a dominar los mercados internacionales.</w:t>
            </w:r>
          </w:p>
          <w:p w14:paraId="3848FABD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firstLine="30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El crecimiento americano se prolongó durante 10 años: fue la década de la “prosperidad” y de la consolidación de un “</w:t>
            </w:r>
            <w:r>
              <w:rPr>
                <w:i/>
                <w:sz w:val="24"/>
                <w:szCs w:val="24"/>
              </w:rPr>
              <w:t>modo de vida americano</w:t>
            </w:r>
            <w:r>
              <w:rPr>
                <w:sz w:val="24"/>
                <w:szCs w:val="24"/>
              </w:rPr>
              <w:t xml:space="preserve">”, basado en el </w:t>
            </w:r>
            <w:r>
              <w:rPr>
                <w:b/>
                <w:sz w:val="24"/>
                <w:szCs w:val="24"/>
              </w:rPr>
              <w:t>consumismo</w:t>
            </w:r>
            <w:r>
              <w:rPr>
                <w:sz w:val="24"/>
                <w:szCs w:val="24"/>
              </w:rPr>
              <w:t>. Estados Unidos era el paraíso de muchos emigrantes europeos y de otras partes del mundo.</w:t>
            </w:r>
          </w:p>
        </w:tc>
      </w:tr>
    </w:tbl>
    <w:p w14:paraId="2EDCD644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sz w:val="12"/>
          <w:szCs w:val="12"/>
        </w:rPr>
      </w:pPr>
    </w:p>
    <w:p w14:paraId="6914BFEC" w14:textId="77777777" w:rsidR="0085259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48"/>
          <w:szCs w:val="48"/>
        </w:rPr>
      </w:pPr>
      <w:r>
        <w:rPr>
          <w:noProof/>
        </w:rPr>
        <w:lastRenderedPageBreak/>
        <w:drawing>
          <wp:anchor distT="114300" distB="114300" distL="114300" distR="114300" simplePos="0" relativeHeight="251658240" behindDoc="0" locked="0" layoutInCell="1" hidden="0" allowOverlap="1" wp14:anchorId="2818EBEB" wp14:editId="5F1F4C3E">
            <wp:simplePos x="0" y="0"/>
            <wp:positionH relativeFrom="column">
              <wp:posOffset>142875</wp:posOffset>
            </wp:positionH>
            <wp:positionV relativeFrom="paragraph">
              <wp:posOffset>152400</wp:posOffset>
            </wp:positionV>
            <wp:extent cx="2781300" cy="2143125"/>
            <wp:effectExtent l="0" t="0" r="0" b="0"/>
            <wp:wrapSquare wrapText="bothSides" distT="114300" distB="114300" distL="114300" distR="114300"/>
            <wp:docPr id="18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0"/>
                    <a:srcRect l="4761" t="2941" r="2539" b="2521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2143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57150" distB="57150" distL="57150" distR="57150" simplePos="0" relativeHeight="251659264" behindDoc="0" locked="0" layoutInCell="1" hidden="0" allowOverlap="1" wp14:anchorId="4EBCD75D" wp14:editId="3D9EF9C1">
            <wp:simplePos x="0" y="0"/>
            <wp:positionH relativeFrom="column">
              <wp:posOffset>3067050</wp:posOffset>
            </wp:positionH>
            <wp:positionV relativeFrom="paragraph">
              <wp:posOffset>152400</wp:posOffset>
            </wp:positionV>
            <wp:extent cx="2857500" cy="2143125"/>
            <wp:effectExtent l="0" t="0" r="0" b="0"/>
            <wp:wrapSquare wrapText="bothSides" distT="57150" distB="57150" distL="57150" distR="57150"/>
            <wp:docPr id="19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C13BD0A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48"/>
          <w:szCs w:val="48"/>
        </w:rPr>
      </w:pPr>
    </w:p>
    <w:p w14:paraId="7C480F95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48"/>
          <w:szCs w:val="48"/>
        </w:rPr>
      </w:pPr>
    </w:p>
    <w:p w14:paraId="738AB6FE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48"/>
          <w:szCs w:val="48"/>
        </w:rPr>
      </w:pPr>
    </w:p>
    <w:p w14:paraId="2B9B35D2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48"/>
          <w:szCs w:val="48"/>
        </w:rPr>
      </w:pPr>
    </w:p>
    <w:p w14:paraId="7C6C8364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48"/>
          <w:szCs w:val="48"/>
        </w:rPr>
      </w:pPr>
    </w:p>
    <w:p w14:paraId="69F985D1" w14:textId="77777777" w:rsidR="0085259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48"/>
          <w:szCs w:val="48"/>
        </w:rPr>
      </w:pPr>
      <w:r>
        <w:rPr>
          <w:noProof/>
        </w:rPr>
        <w:drawing>
          <wp:anchor distT="57150" distB="57150" distL="57150" distR="57150" simplePos="0" relativeHeight="251660288" behindDoc="0" locked="0" layoutInCell="1" hidden="0" allowOverlap="1" wp14:anchorId="16E03B54" wp14:editId="3350D3AB">
            <wp:simplePos x="0" y="0"/>
            <wp:positionH relativeFrom="column">
              <wp:posOffset>857250</wp:posOffset>
            </wp:positionH>
            <wp:positionV relativeFrom="paragraph">
              <wp:posOffset>57150</wp:posOffset>
            </wp:positionV>
            <wp:extent cx="4565688" cy="2595563"/>
            <wp:effectExtent l="0" t="0" r="0" b="0"/>
            <wp:wrapSquare wrapText="bothSides" distT="57150" distB="57150" distL="57150" distR="5715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65688" cy="25955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48F91BF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48"/>
          <w:szCs w:val="48"/>
        </w:rPr>
      </w:pPr>
    </w:p>
    <w:p w14:paraId="32D718AA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48"/>
          <w:szCs w:val="48"/>
        </w:rPr>
      </w:pPr>
    </w:p>
    <w:p w14:paraId="00DA0828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48"/>
          <w:szCs w:val="48"/>
        </w:rPr>
      </w:pPr>
    </w:p>
    <w:p w14:paraId="47778434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255" w:right="4560"/>
        <w:jc w:val="center"/>
        <w:rPr>
          <w:b/>
          <w:sz w:val="48"/>
          <w:szCs w:val="48"/>
        </w:rPr>
      </w:pPr>
    </w:p>
    <w:p w14:paraId="4F179608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255" w:right="4560"/>
        <w:jc w:val="center"/>
        <w:rPr>
          <w:b/>
          <w:sz w:val="48"/>
          <w:szCs w:val="48"/>
        </w:rPr>
      </w:pPr>
    </w:p>
    <w:p w14:paraId="56E39FB9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255" w:right="4560"/>
        <w:jc w:val="center"/>
        <w:rPr>
          <w:b/>
          <w:sz w:val="48"/>
          <w:szCs w:val="48"/>
        </w:rPr>
      </w:pPr>
    </w:p>
    <w:p w14:paraId="68705139" w14:textId="2519EF00" w:rsidR="00852599" w:rsidRDefault="00000000" w:rsidP="00B75F2E">
      <w:pPr>
        <w:widowControl w:val="0"/>
        <w:pBdr>
          <w:top w:val="nil"/>
          <w:left w:val="nil"/>
          <w:bottom w:val="nil"/>
          <w:right w:val="nil"/>
          <w:between w:val="nil"/>
        </w:pBdr>
        <w:ind w:left="255" w:right="885" w:firstLine="1140"/>
        <w:jc w:val="center"/>
        <w:rPr>
          <w:b/>
          <w:sz w:val="48"/>
          <w:szCs w:val="48"/>
        </w:rPr>
      </w:pPr>
      <w:hyperlink r:id="rId13">
        <w:r>
          <w:rPr>
            <w:b/>
            <w:color w:val="1155CC"/>
            <w:sz w:val="20"/>
            <w:szCs w:val="20"/>
            <w:u w:val="single"/>
          </w:rPr>
          <w:t>enlace vídeo “Las modas de los años 20”</w:t>
        </w:r>
      </w:hyperlink>
    </w:p>
    <w:tbl>
      <w:tblPr>
        <w:tblStyle w:val="a1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852599" w14:paraId="7C39DCD1" w14:textId="77777777">
        <w:tc>
          <w:tcPr>
            <w:tcW w:w="9360" w:type="dxa"/>
            <w:shd w:val="clear" w:color="auto" w:fill="0000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8E22E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TALLER 1. LA PROSPERIDAD AMERICANA.</w:t>
            </w:r>
          </w:p>
        </w:tc>
      </w:tr>
    </w:tbl>
    <w:p w14:paraId="52D94386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6"/>
          <w:szCs w:val="16"/>
        </w:rPr>
      </w:pPr>
    </w:p>
    <w:tbl>
      <w:tblPr>
        <w:tblStyle w:val="a2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852599" w14:paraId="10B21BCF" w14:textId="77777777">
        <w:tc>
          <w:tcPr>
            <w:tcW w:w="9360" w:type="dxa"/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0406C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firstLine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 expansión de Estados Unidos se basó en una profunda transformación en el proceso de producción de bienes.</w:t>
            </w:r>
          </w:p>
          <w:p w14:paraId="48B459C8" w14:textId="77777777" w:rsidR="00852599" w:rsidRDefault="00000000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Por un lado, el </w:t>
            </w:r>
            <w:r>
              <w:rPr>
                <w:b/>
                <w:sz w:val="24"/>
                <w:szCs w:val="24"/>
              </w:rPr>
              <w:t>taylorismo*</w:t>
            </w:r>
            <w:r>
              <w:rPr>
                <w:sz w:val="24"/>
                <w:szCs w:val="24"/>
              </w:rPr>
              <w:t xml:space="preserve"> y el </w:t>
            </w:r>
            <w:r>
              <w:rPr>
                <w:b/>
                <w:sz w:val="24"/>
                <w:szCs w:val="24"/>
              </w:rPr>
              <w:t>fordismo*</w:t>
            </w:r>
            <w:r>
              <w:rPr>
                <w:sz w:val="24"/>
                <w:szCs w:val="24"/>
              </w:rPr>
              <w:t xml:space="preserve"> contribuyeron a incrementar la productividad y a reducir costos.</w:t>
            </w:r>
          </w:p>
          <w:p w14:paraId="49E532E2" w14:textId="77777777" w:rsidR="00852599" w:rsidRDefault="00000000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Por otro lado, el aumento de salarios obreros, las campañas publicitarias, la compra a plazos y los préstamos bancarios abrieron el camino a la era del </w:t>
            </w:r>
            <w:r>
              <w:rPr>
                <w:b/>
                <w:sz w:val="24"/>
                <w:szCs w:val="24"/>
              </w:rPr>
              <w:t>consumo de masas.</w:t>
            </w:r>
          </w:p>
          <w:p w14:paraId="78DDF126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firstLine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La prosperidad se reflejó en un gran auge de la </w:t>
            </w:r>
            <w:r>
              <w:rPr>
                <w:b/>
                <w:sz w:val="24"/>
                <w:szCs w:val="24"/>
              </w:rPr>
              <w:t>Bolsa</w:t>
            </w:r>
            <w:r>
              <w:rPr>
                <w:sz w:val="24"/>
                <w:szCs w:val="24"/>
              </w:rPr>
              <w:t>. Los buenos resultados empresariales hicieron aumentar la demanda de acciones, cuyo valor subía constantemente.</w:t>
            </w:r>
          </w:p>
          <w:p w14:paraId="757931F7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firstLine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La euforia bursátil generó una </w:t>
            </w:r>
            <w:r>
              <w:rPr>
                <w:b/>
                <w:sz w:val="24"/>
                <w:szCs w:val="24"/>
              </w:rPr>
              <w:t>burbuja especulativa</w:t>
            </w:r>
            <w:r>
              <w:rPr>
                <w:sz w:val="24"/>
                <w:szCs w:val="24"/>
              </w:rPr>
              <w:t xml:space="preserve">, es decir, un aumento del valor de las acciones como resultado de la creciente demanda y no del aumento de los beneficios de las industrias. Los inversores adquirían acciones no para obtener beneficios a medio o a largo plazo, sino para venderlas en unos pocos días. Fue tal la </w:t>
            </w:r>
            <w:r>
              <w:rPr>
                <w:b/>
                <w:sz w:val="24"/>
                <w:szCs w:val="24"/>
              </w:rPr>
              <w:t>locura inversora</w:t>
            </w:r>
            <w:r>
              <w:rPr>
                <w:sz w:val="24"/>
                <w:szCs w:val="24"/>
              </w:rPr>
              <w:t xml:space="preserve"> que muchos compradores solicitaron créditos para comprar acciones.</w:t>
            </w:r>
            <w:r>
              <w:rPr>
                <w:noProof/>
              </w:rPr>
              <w:drawing>
                <wp:anchor distT="57150" distB="57150" distL="57150" distR="57150" simplePos="0" relativeHeight="251661312" behindDoc="0" locked="0" layoutInCell="1" hidden="0" allowOverlap="1" wp14:anchorId="3ED50BE8" wp14:editId="0E369362">
                  <wp:simplePos x="0" y="0"/>
                  <wp:positionH relativeFrom="column">
                    <wp:posOffset>9526</wp:posOffset>
                  </wp:positionH>
                  <wp:positionV relativeFrom="paragraph">
                    <wp:posOffset>123825</wp:posOffset>
                  </wp:positionV>
                  <wp:extent cx="1589078" cy="1195388"/>
                  <wp:effectExtent l="0" t="0" r="0" b="0"/>
                  <wp:wrapSquare wrapText="bothSides" distT="57150" distB="57150" distL="57150" distR="57150"/>
                  <wp:docPr id="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9078" cy="119538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457ED7FA" w14:textId="77777777" w:rsidR="00852599" w:rsidRDefault="008525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24"/>
                <w:szCs w:val="24"/>
              </w:rPr>
            </w:pPr>
          </w:p>
          <w:p w14:paraId="2E30666A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LA CRISIS DE LA SUPERPRODUCCIÓN.</w:t>
            </w:r>
          </w:p>
          <w:p w14:paraId="11D5CD1F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firstLine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 prosperidad no benefició a todos por igual y una serie de elementos preludiaron la crisis que se avecinaba.</w:t>
            </w:r>
          </w:p>
          <w:p w14:paraId="522AE538" w14:textId="77777777" w:rsidR="00852599" w:rsidRDefault="00000000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Los </w:t>
            </w:r>
            <w:r>
              <w:rPr>
                <w:b/>
                <w:sz w:val="24"/>
                <w:szCs w:val="24"/>
              </w:rPr>
              <w:t>campesinos</w:t>
            </w:r>
            <w:r>
              <w:rPr>
                <w:sz w:val="24"/>
                <w:szCs w:val="24"/>
              </w:rPr>
              <w:t xml:space="preserve"> fueron los primeros perjudicados ya que durante la </w:t>
            </w:r>
            <w:proofErr w:type="spellStart"/>
            <w:r>
              <w:rPr>
                <w:sz w:val="24"/>
                <w:szCs w:val="24"/>
              </w:rPr>
              <w:t>Iª</w:t>
            </w:r>
            <w:proofErr w:type="spellEnd"/>
            <w:r>
              <w:rPr>
                <w:sz w:val="24"/>
                <w:szCs w:val="24"/>
              </w:rPr>
              <w:t xml:space="preserve"> Guerra Mundial se endeudaron para comprar nuevas tierras para hacer frente a la demanda de Europa. Acabado el conflicto, las exportaciones se redujeron y el mercado americano no podía absorber toda la producción.</w:t>
            </w:r>
          </w:p>
          <w:p w14:paraId="52A86FB5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Ante el aumento de la oferta, los </w:t>
            </w:r>
            <w:r>
              <w:rPr>
                <w:i/>
                <w:sz w:val="24"/>
                <w:szCs w:val="24"/>
              </w:rPr>
              <w:t>stocks</w:t>
            </w:r>
            <w:r>
              <w:rPr>
                <w:sz w:val="24"/>
                <w:szCs w:val="24"/>
              </w:rPr>
              <w:t xml:space="preserve"> se acumularon por lo que los precios bajaron rápidamente y los campesinos no pudieron devolver los préstamos. Muchos de ellos, arruinados, se dirigieron a las ciudades en busca de una trabajo, que nunca llegó viviendo en la marginalidad.</w:t>
            </w:r>
          </w:p>
          <w:p w14:paraId="22D24ED8" w14:textId="77777777" w:rsidR="00852599" w:rsidRDefault="00000000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En la </w:t>
            </w:r>
            <w:r>
              <w:rPr>
                <w:b/>
                <w:sz w:val="24"/>
                <w:szCs w:val="24"/>
              </w:rPr>
              <w:t>industria</w:t>
            </w:r>
            <w:r>
              <w:rPr>
                <w:sz w:val="24"/>
                <w:szCs w:val="24"/>
              </w:rPr>
              <w:t xml:space="preserve"> la producción creció más rápidamente que la demanda y las fábricas producían más que lo que podían vender. La acumulación de stocks hizo bajar los precios y muchas empresas quebraron y cerraron. El paro obrero se extendió y como la población tenía menor capacidad de comprar, el consumo disminuyó hundiendo a las pocas empresas que seguían en pie.</w:t>
            </w:r>
          </w:p>
          <w:p w14:paraId="79277102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firstLine="300"/>
              <w:jc w:val="both"/>
              <w:rPr>
                <w:sz w:val="24"/>
                <w:szCs w:val="24"/>
              </w:rPr>
            </w:pPr>
            <w:r>
              <w:pict w14:anchorId="5EC0D0BF">
                <v:rect id="_x0000_i1025" style="width:0;height:1.5pt" o:hralign="center" o:hrstd="t" o:hr="t" fillcolor="#a0a0a0" stroked="f"/>
              </w:pict>
            </w:r>
          </w:p>
          <w:p w14:paraId="792750EF" w14:textId="77777777" w:rsidR="00852599" w:rsidRDefault="00000000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Taylorismo</w:t>
            </w:r>
            <w:r>
              <w:rPr>
                <w:sz w:val="24"/>
                <w:szCs w:val="24"/>
              </w:rPr>
              <w:t>: Sistema de organización de trabajo dividiendo el proceso de producción en partes</w:t>
            </w:r>
          </w:p>
          <w:p w14:paraId="7458E0B9" w14:textId="77777777" w:rsidR="00852599" w:rsidRDefault="00000000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Fordismo</w:t>
            </w:r>
            <w:r>
              <w:rPr>
                <w:sz w:val="24"/>
                <w:szCs w:val="24"/>
              </w:rPr>
              <w:t>: Sistema de producción en serie.</w:t>
            </w:r>
          </w:p>
        </w:tc>
      </w:tr>
    </w:tbl>
    <w:p w14:paraId="1BE19EC1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sz w:val="12"/>
          <w:szCs w:val="12"/>
        </w:rPr>
      </w:pPr>
    </w:p>
    <w:p w14:paraId="399421B0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sz w:val="12"/>
          <w:szCs w:val="12"/>
        </w:rPr>
      </w:pPr>
    </w:p>
    <w:p w14:paraId="02DD3309" w14:textId="77777777" w:rsidR="0085259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8.1. ¿Por qué Estados Unidos se convirtió en la primera potencia mundial al finalizar la Gran Guerra?</w:t>
      </w:r>
    </w:p>
    <w:p w14:paraId="7AFB886E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1EADCB97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0C68325B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color w:val="0000FF"/>
        </w:rPr>
      </w:pPr>
    </w:p>
    <w:p w14:paraId="14608003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sz w:val="12"/>
          <w:szCs w:val="12"/>
        </w:rPr>
      </w:pPr>
    </w:p>
    <w:p w14:paraId="551BBA58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23C8B835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664F94DB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160E79F7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4469BB7E" w14:textId="77777777" w:rsidR="0085259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8.2. ¿Por qué la Bolsa creció en esta época?</w:t>
      </w:r>
    </w:p>
    <w:p w14:paraId="274AA48C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7597452E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4745EA00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color w:val="0000FF"/>
        </w:rPr>
      </w:pPr>
    </w:p>
    <w:p w14:paraId="602ED83E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280"/>
        <w:jc w:val="both"/>
        <w:rPr>
          <w:b/>
        </w:rPr>
      </w:pPr>
    </w:p>
    <w:p w14:paraId="002A9EFD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280"/>
        <w:jc w:val="both"/>
        <w:rPr>
          <w:b/>
        </w:rPr>
      </w:pPr>
    </w:p>
    <w:p w14:paraId="7E2208ED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280"/>
        <w:jc w:val="both"/>
        <w:rPr>
          <w:b/>
        </w:rPr>
      </w:pPr>
    </w:p>
    <w:p w14:paraId="7ABD7511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280"/>
        <w:jc w:val="both"/>
        <w:rPr>
          <w:b/>
        </w:rPr>
      </w:pPr>
    </w:p>
    <w:p w14:paraId="5140F6E6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280"/>
        <w:jc w:val="both"/>
        <w:rPr>
          <w:b/>
        </w:rPr>
      </w:pPr>
    </w:p>
    <w:p w14:paraId="444CBAC8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280"/>
        <w:jc w:val="both"/>
        <w:rPr>
          <w:b/>
        </w:rPr>
      </w:pPr>
    </w:p>
    <w:p w14:paraId="4EA673B5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280"/>
        <w:jc w:val="both"/>
        <w:rPr>
          <w:b/>
        </w:rPr>
      </w:pPr>
    </w:p>
    <w:p w14:paraId="62B1B38E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280"/>
        <w:jc w:val="both"/>
        <w:rPr>
          <w:b/>
        </w:rPr>
      </w:pPr>
    </w:p>
    <w:p w14:paraId="56422F64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280"/>
        <w:jc w:val="both"/>
        <w:rPr>
          <w:b/>
        </w:rPr>
      </w:pPr>
    </w:p>
    <w:p w14:paraId="4421033E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280"/>
        <w:jc w:val="both"/>
        <w:rPr>
          <w:b/>
        </w:rPr>
      </w:pPr>
    </w:p>
    <w:p w14:paraId="41863B4A" w14:textId="77777777" w:rsidR="0085259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  <w:r>
        <w:rPr>
          <w:b/>
        </w:rPr>
        <w:t>8.3.</w:t>
      </w:r>
      <w:r>
        <w:rPr>
          <w:sz w:val="14"/>
          <w:szCs w:val="14"/>
        </w:rPr>
        <w:t xml:space="preserve"> </w:t>
      </w:r>
      <w:r>
        <w:rPr>
          <w:b/>
        </w:rPr>
        <w:t xml:space="preserve">¿Cuál es el sueño o ideal de sueño americano en los años </w:t>
      </w:r>
      <w:proofErr w:type="gramStart"/>
      <w:r>
        <w:rPr>
          <w:b/>
        </w:rPr>
        <w:t>20?.</w:t>
      </w:r>
      <w:proofErr w:type="gramEnd"/>
      <w:r>
        <w:rPr>
          <w:b/>
        </w:rPr>
        <w:t xml:space="preserve"> Emplea las imágenes para describirlo.</w:t>
      </w:r>
    </w:p>
    <w:p w14:paraId="559D5096" w14:textId="77777777" w:rsidR="0085259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</w:rPr>
      </w:pPr>
      <w:r>
        <w:rPr>
          <w:b/>
          <w:noProof/>
        </w:rPr>
        <w:drawing>
          <wp:inline distT="114300" distB="114300" distL="114300" distR="114300" wp14:anchorId="2615076E" wp14:editId="0FCACAD9">
            <wp:extent cx="5943600" cy="2844800"/>
            <wp:effectExtent l="0" t="0" r="0" b="0"/>
            <wp:docPr id="11" name="image14.jpg" descr="FELICE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g" descr="FELICES.JP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4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F296802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4287BC37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6C4C5941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4808F332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tbl>
      <w:tblPr>
        <w:tblStyle w:val="a3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852599" w14:paraId="07180CE4" w14:textId="77777777">
        <w:tc>
          <w:tcPr>
            <w:tcW w:w="9360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6A440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hd w:val="clear" w:color="auto" w:fill="CCCCCC"/>
              </w:rPr>
            </w:pPr>
            <w:r>
              <w:rPr>
                <w:rFonts w:ascii="Trebuchet MS" w:eastAsia="Trebuchet MS" w:hAnsi="Trebuchet MS" w:cs="Trebuchet MS"/>
                <w:b/>
                <w:color w:val="333333"/>
                <w:sz w:val="32"/>
                <w:szCs w:val="32"/>
              </w:rPr>
              <w:t>Documento 1: Felices años 20 en Estados Unidos.</w:t>
            </w:r>
          </w:p>
          <w:p w14:paraId="6EB7F1FB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Trebuchet MS" w:eastAsia="Trebuchet MS" w:hAnsi="Trebuchet MS" w:cs="Trebuchet MS"/>
                <w:shd w:val="clear" w:color="auto" w:fill="CCCCCC"/>
              </w:rPr>
              <w:t xml:space="preserve">“Mientras los </w:t>
            </w:r>
            <w:proofErr w:type="gramStart"/>
            <w:r>
              <w:rPr>
                <w:rFonts w:ascii="Trebuchet MS" w:eastAsia="Trebuchet MS" w:hAnsi="Trebuchet MS" w:cs="Trebuchet MS"/>
                <w:shd w:val="clear" w:color="auto" w:fill="CCCCCC"/>
              </w:rPr>
              <w:t>EE.UU.</w:t>
            </w:r>
            <w:proofErr w:type="gramEnd"/>
            <w:r>
              <w:rPr>
                <w:rFonts w:ascii="Trebuchet MS" w:eastAsia="Trebuchet MS" w:hAnsi="Trebuchet MS" w:cs="Trebuchet MS"/>
                <w:shd w:val="clear" w:color="auto" w:fill="CCCCCC"/>
              </w:rPr>
              <w:t xml:space="preserve"> sólo eran productores de materias primas, el mundo seguía su camino fijándose en la moda francesa para los vestidos, las joyas o los perfumes; comerciando según los métodos ingleses; viajando a Alemania para buscar ciencia y música. Pero nosotros ahora hemos cambiado todo eso. El jazz americano está a punto de expulsar a Wagner de Alemania, la arquitectura americana supera a la de la Grecia clásica, el </w:t>
            </w:r>
            <w:proofErr w:type="spellStart"/>
            <w:r>
              <w:rPr>
                <w:rFonts w:ascii="Trebuchet MS" w:eastAsia="Trebuchet MS" w:hAnsi="Trebuchet MS" w:cs="Trebuchet MS"/>
                <w:shd w:val="clear" w:color="auto" w:fill="CCCCCC"/>
              </w:rPr>
              <w:t>cocktail</w:t>
            </w:r>
            <w:proofErr w:type="spellEnd"/>
            <w:r>
              <w:rPr>
                <w:rFonts w:ascii="Trebuchet MS" w:eastAsia="Trebuchet MS" w:hAnsi="Trebuchet MS" w:cs="Trebuchet MS"/>
                <w:shd w:val="clear" w:color="auto" w:fill="CCCCCC"/>
              </w:rPr>
              <w:t xml:space="preserve"> americano ha conquistado los cafés de París y los boxeadores ingleses se naturalizan americanos.”</w:t>
            </w:r>
          </w:p>
          <w:p w14:paraId="21CB1602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Trebuchet MS" w:eastAsia="Trebuchet MS" w:hAnsi="Trebuchet MS" w:cs="Trebuchet MS"/>
                <w:shd w:val="clear" w:color="auto" w:fill="CCCCCC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 xml:space="preserve">Recogido por David Solar. Boletín de la Sociedad Geográfica de los </w:t>
            </w:r>
            <w:proofErr w:type="gramStart"/>
            <w:r>
              <w:rPr>
                <w:rFonts w:ascii="Calibri" w:eastAsia="Calibri" w:hAnsi="Calibri" w:cs="Calibri"/>
                <w:b/>
                <w:sz w:val="18"/>
                <w:szCs w:val="18"/>
              </w:rPr>
              <w:t>EE.UU.</w:t>
            </w:r>
            <w:proofErr w:type="gramEnd"/>
          </w:p>
        </w:tc>
      </w:tr>
    </w:tbl>
    <w:p w14:paraId="40B34937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390C9A46" w14:textId="77777777" w:rsidR="0085259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8.4. Comentario:</w:t>
      </w:r>
    </w:p>
    <w:p w14:paraId="33873A5C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65D6A779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76E3B4CE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189C399A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3C5A78AD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75D4535F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6D8F4B23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2D425FA6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665C265D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tbl>
      <w:tblPr>
        <w:tblStyle w:val="a4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852599" w14:paraId="65907911" w14:textId="77777777">
        <w:tc>
          <w:tcPr>
            <w:tcW w:w="9360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8AD6D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hd w:val="clear" w:color="auto" w:fill="CCCCCC"/>
              </w:rPr>
            </w:pPr>
            <w:r>
              <w:rPr>
                <w:rFonts w:ascii="Trebuchet MS" w:eastAsia="Trebuchet MS" w:hAnsi="Trebuchet MS" w:cs="Trebuchet MS"/>
                <w:b/>
                <w:color w:val="333333"/>
                <w:sz w:val="32"/>
                <w:szCs w:val="32"/>
              </w:rPr>
              <w:t>Documento 2: Felices años 20 en Estados Unidos.</w:t>
            </w:r>
          </w:p>
          <w:p w14:paraId="3162212A" w14:textId="1B582A10" w:rsidR="00852599" w:rsidRDefault="00000000" w:rsidP="00B75F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435"/>
              <w:jc w:val="both"/>
              <w:rPr>
                <w:rFonts w:ascii="Trebuchet MS" w:eastAsia="Trebuchet MS" w:hAnsi="Trebuchet MS" w:cs="Trebuchet MS"/>
                <w:shd w:val="clear" w:color="auto" w:fill="CCCCCC"/>
              </w:rPr>
            </w:pPr>
            <w:r>
              <w:rPr>
                <w:rFonts w:ascii="Trebuchet MS" w:eastAsia="Trebuchet MS" w:hAnsi="Trebuchet MS" w:cs="Trebuchet MS"/>
                <w:shd w:val="clear" w:color="auto" w:fill="CCCCCC"/>
              </w:rPr>
              <w:t>La clase alta, sin embargo, dueña del poder y de la riqueza, no se dio cuenta del peligro que amenazaba el frágil equilibrio de su posición. Los ricos se divertían bailando el charlestón y los nuevos ritmos el jazz, el fox-trot y unas cumbias de negros que eran una maravillosa indecencia.</w:t>
            </w:r>
          </w:p>
          <w:p w14:paraId="1C9F17C2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435"/>
              <w:jc w:val="both"/>
              <w:rPr>
                <w:rFonts w:ascii="Trebuchet MS" w:eastAsia="Trebuchet MS" w:hAnsi="Trebuchet MS" w:cs="Trebuchet MS"/>
                <w:shd w:val="clear" w:color="auto" w:fill="CCCCCC"/>
              </w:rPr>
            </w:pPr>
            <w:r>
              <w:rPr>
                <w:rFonts w:ascii="Trebuchet MS" w:eastAsia="Trebuchet MS" w:hAnsi="Trebuchet MS" w:cs="Trebuchet MS"/>
                <w:shd w:val="clear" w:color="auto" w:fill="CCCCCC"/>
              </w:rPr>
              <w:t>Se renovaron los viajes en barco a Europa, que se habían suspendido durante los cuatro años de guerra y se pusieron de moda otros a Norteamérica.</w:t>
            </w:r>
          </w:p>
          <w:p w14:paraId="1E5F3C9A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435"/>
              <w:jc w:val="both"/>
              <w:rPr>
                <w:rFonts w:ascii="Trebuchet MS" w:eastAsia="Trebuchet MS" w:hAnsi="Trebuchet MS" w:cs="Trebuchet MS"/>
                <w:shd w:val="clear" w:color="auto" w:fill="CCCCCC"/>
              </w:rPr>
            </w:pPr>
            <w:r>
              <w:rPr>
                <w:rFonts w:ascii="Trebuchet MS" w:eastAsia="Trebuchet MS" w:hAnsi="Trebuchet MS" w:cs="Trebuchet MS"/>
                <w:shd w:val="clear" w:color="auto" w:fill="CCCCCC"/>
              </w:rPr>
              <w:t>Llegó la novedad del golf, que reunía a la mejor sociedad para golpear una pelotita con un palo, tal como doscientos años antes hacían los indios en esos mismos lugares.</w:t>
            </w:r>
          </w:p>
          <w:p w14:paraId="46A4B297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435"/>
              <w:jc w:val="both"/>
              <w:rPr>
                <w:rFonts w:ascii="Trebuchet MS" w:eastAsia="Trebuchet MS" w:hAnsi="Trebuchet MS" w:cs="Trebuchet MS"/>
                <w:shd w:val="clear" w:color="auto" w:fill="CCCCCC"/>
              </w:rPr>
            </w:pPr>
            <w:r>
              <w:rPr>
                <w:rFonts w:ascii="Trebuchet MS" w:eastAsia="Trebuchet MS" w:hAnsi="Trebuchet MS" w:cs="Trebuchet MS"/>
                <w:shd w:val="clear" w:color="auto" w:fill="CCCCCC"/>
              </w:rPr>
              <w:t xml:space="preserve">Las damas se ponían collares de perlas falsas hasta las rodillas y sombreros de bacinilla hundidos hasta las cejas, se habían cortado el pelo como hombres y se pintaban como meretrices, habían suprimido el corsé y fumaban pierna arriba. </w:t>
            </w:r>
          </w:p>
          <w:p w14:paraId="3764321C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435"/>
              <w:jc w:val="both"/>
              <w:rPr>
                <w:rFonts w:ascii="Trebuchet MS" w:eastAsia="Trebuchet MS" w:hAnsi="Trebuchet MS" w:cs="Trebuchet MS"/>
                <w:shd w:val="clear" w:color="auto" w:fill="CCCCCC"/>
              </w:rPr>
            </w:pPr>
            <w:r>
              <w:rPr>
                <w:rFonts w:ascii="Trebuchet MS" w:eastAsia="Trebuchet MS" w:hAnsi="Trebuchet MS" w:cs="Trebuchet MS"/>
                <w:shd w:val="clear" w:color="auto" w:fill="CCCCCC"/>
              </w:rPr>
              <w:t xml:space="preserve">Los caballeros andaban deslumbrados por el invento de los coches norteamericanos, que llegaban al país por la mañana y se vendían el mismo día por la tarde, a pesar de que costaban una pequeña fortuna y no eran más que un estrépito de humo y tuercas sueltas corriendo a velocidad suicida por unos caminos que fueron hechos para los caballos y otras bestias naturales, pero en ningún caso para máquinas de fantasía. </w:t>
            </w:r>
          </w:p>
          <w:p w14:paraId="19E31B30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435"/>
              <w:jc w:val="both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Trebuchet MS" w:eastAsia="Trebuchet MS" w:hAnsi="Trebuchet MS" w:cs="Trebuchet MS"/>
                <w:shd w:val="clear" w:color="auto" w:fill="CCCCCC"/>
              </w:rPr>
              <w:t>En las mesas de juego se jugaban herencias y las riquezas fáciles de la posguerra, destapaban el champán, y llegó la novedad de la cocaína para los más refinados y viciosos.”</w:t>
            </w:r>
          </w:p>
          <w:p w14:paraId="3896D110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rebuchet MS" w:eastAsia="Trebuchet MS" w:hAnsi="Trebuchet MS" w:cs="Trebuchet MS"/>
                <w:shd w:val="clear" w:color="auto" w:fill="CCCCCC"/>
              </w:rPr>
            </w:pPr>
            <w:r>
              <w:rPr>
                <w:rFonts w:ascii="Trebuchet MS" w:eastAsia="Trebuchet MS" w:hAnsi="Trebuchet MS" w:cs="Trebuchet MS"/>
                <w:noProof/>
                <w:shd w:val="clear" w:color="auto" w:fill="CCCCCC"/>
              </w:rPr>
              <w:drawing>
                <wp:inline distT="114300" distB="114300" distL="114300" distR="114300" wp14:anchorId="71D4B009" wp14:editId="077234DF">
                  <wp:extent cx="1619647" cy="1262063"/>
                  <wp:effectExtent l="0" t="0" r="0" b="0"/>
                  <wp:docPr id="5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16"/>
                          <a:srcRect l="164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647" cy="12620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ebuchet MS" w:eastAsia="Trebuchet MS" w:hAnsi="Trebuchet MS" w:cs="Trebuchet MS"/>
                <w:shd w:val="clear" w:color="auto" w:fill="CCCCCC"/>
              </w:rPr>
              <w:t xml:space="preserve"> </w:t>
            </w:r>
            <w:r>
              <w:rPr>
                <w:rFonts w:ascii="Trebuchet MS" w:eastAsia="Trebuchet MS" w:hAnsi="Trebuchet MS" w:cs="Trebuchet MS"/>
                <w:noProof/>
                <w:shd w:val="clear" w:color="auto" w:fill="CCCCCC"/>
              </w:rPr>
              <w:drawing>
                <wp:inline distT="114300" distB="114300" distL="114300" distR="114300" wp14:anchorId="4362FC32" wp14:editId="4771D1F2">
                  <wp:extent cx="1033463" cy="1263121"/>
                  <wp:effectExtent l="0" t="0" r="0" b="0"/>
                  <wp:docPr id="24" name="image2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463" cy="126312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ebuchet MS" w:eastAsia="Trebuchet MS" w:hAnsi="Trebuchet MS" w:cs="Trebuchet MS"/>
                <w:shd w:val="clear" w:color="auto" w:fill="CCCCCC"/>
              </w:rPr>
              <w:t xml:space="preserve"> </w:t>
            </w:r>
            <w:r>
              <w:rPr>
                <w:rFonts w:ascii="Trebuchet MS" w:eastAsia="Trebuchet MS" w:hAnsi="Trebuchet MS" w:cs="Trebuchet MS"/>
                <w:noProof/>
                <w:shd w:val="clear" w:color="auto" w:fill="CCCCCC"/>
              </w:rPr>
              <w:drawing>
                <wp:inline distT="114300" distB="114300" distL="114300" distR="114300" wp14:anchorId="74900B33" wp14:editId="550A9F02">
                  <wp:extent cx="957263" cy="1266681"/>
                  <wp:effectExtent l="0" t="0" r="0" b="0"/>
                  <wp:docPr id="23" name="image2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7263" cy="126668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ebuchet MS" w:eastAsia="Trebuchet MS" w:hAnsi="Trebuchet MS" w:cs="Trebuchet MS"/>
                <w:noProof/>
                <w:shd w:val="clear" w:color="auto" w:fill="CCCCCC"/>
              </w:rPr>
              <w:drawing>
                <wp:inline distT="114300" distB="114300" distL="114300" distR="114300" wp14:anchorId="1382F6C2" wp14:editId="22411A97">
                  <wp:extent cx="1910746" cy="1243013"/>
                  <wp:effectExtent l="0" t="0" r="0" b="0"/>
                  <wp:docPr id="16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0746" cy="12430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CDF1760" w14:textId="77777777" w:rsidR="0085259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Isabel Allende. La Casa de los Espíritus. Ed. Plaza y Janés. Barcelona, 1992.</w:t>
            </w:r>
          </w:p>
        </w:tc>
      </w:tr>
    </w:tbl>
    <w:p w14:paraId="72816E0B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rFonts w:ascii="Calibri" w:eastAsia="Calibri" w:hAnsi="Calibri" w:cs="Calibri"/>
          <w:b/>
          <w:sz w:val="18"/>
          <w:szCs w:val="18"/>
        </w:rPr>
      </w:pPr>
    </w:p>
    <w:p w14:paraId="6A679946" w14:textId="77777777" w:rsidR="0085259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</w:rPr>
      </w:pPr>
      <w:r>
        <w:rPr>
          <w:b/>
        </w:rPr>
        <w:t>8.5. Comentario:</w:t>
      </w:r>
    </w:p>
    <w:p w14:paraId="2370073F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1BD2B62F" w14:textId="77777777" w:rsidR="0085259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  <w:r>
        <w:rPr>
          <w:b/>
          <w:color w:val="0000FF"/>
        </w:rPr>
        <w:t xml:space="preserve"> </w:t>
      </w:r>
    </w:p>
    <w:p w14:paraId="7DA3E8AF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142289F2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62C06296" w14:textId="6E9B68C0" w:rsidR="00852599" w:rsidRDefault="00000000" w:rsidP="00B75F2E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  <w:r>
        <w:rPr>
          <w:rFonts w:ascii="Trebuchet MS" w:eastAsia="Trebuchet MS" w:hAnsi="Trebuchet MS" w:cs="Trebuchet MS"/>
          <w:shd w:val="clear" w:color="auto" w:fill="CCCCCC"/>
        </w:rPr>
        <w:t xml:space="preserve"> </w:t>
      </w:r>
    </w:p>
    <w:p w14:paraId="09930663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280"/>
        <w:jc w:val="both"/>
        <w:rPr>
          <w:b/>
        </w:rPr>
      </w:pPr>
    </w:p>
    <w:p w14:paraId="6868BB09" w14:textId="77777777" w:rsidR="0085259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ind w:left="280"/>
        <w:jc w:val="both"/>
        <w:rPr>
          <w:b/>
          <w:color w:val="0000FF"/>
        </w:rPr>
      </w:pPr>
      <w:r>
        <w:rPr>
          <w:b/>
        </w:rPr>
        <w:t>8.6.</w:t>
      </w:r>
      <w:r>
        <w:rPr>
          <w:sz w:val="14"/>
          <w:szCs w:val="14"/>
        </w:rPr>
        <w:t xml:space="preserve"> </w:t>
      </w:r>
      <w:r>
        <w:rPr>
          <w:b/>
        </w:rPr>
        <w:t xml:space="preserve">¿Por qué se produce el auge de la economía </w:t>
      </w:r>
      <w:proofErr w:type="gramStart"/>
      <w:r>
        <w:rPr>
          <w:b/>
        </w:rPr>
        <w:t>americana?.</w:t>
      </w:r>
      <w:proofErr w:type="gramEnd"/>
      <w:r>
        <w:rPr>
          <w:b/>
        </w:rPr>
        <w:t xml:space="preserve"> Emplea los siguientes términos para su explicación: </w:t>
      </w:r>
      <w:r>
        <w:rPr>
          <w:i/>
        </w:rPr>
        <w:t>consumo, demanda, producción, confianza, oferta, préstamos, auge de precios, compra</w:t>
      </w:r>
      <w:r>
        <w:rPr>
          <w:b/>
        </w:rPr>
        <w:t>.</w:t>
      </w:r>
    </w:p>
    <w:p w14:paraId="14DC3585" w14:textId="77777777" w:rsidR="0085259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  <w:r>
        <w:rPr>
          <w:b/>
          <w:color w:val="0000FF"/>
        </w:rPr>
        <w:t xml:space="preserve"> </w:t>
      </w:r>
    </w:p>
    <w:p w14:paraId="554F3F15" w14:textId="77777777" w:rsidR="00B75F2E" w:rsidRDefault="00B75F2E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48"/>
          <w:szCs w:val="48"/>
        </w:rPr>
      </w:pPr>
    </w:p>
    <w:bookmarkStart w:id="0" w:name="_Hlk110076545"/>
    <w:p w14:paraId="13082EA2" w14:textId="0F66EBA5" w:rsidR="0085259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</w:pPr>
      <w:r>
        <w:fldChar w:fldCharType="begin"/>
      </w:r>
      <w:r>
        <w:instrText xml:space="preserve"> HYPERLINK "http://educacion.practicopedia.lainformacion.com/geografia-e-historia/como-fue-el-crack-del-29-2359%20" \h </w:instrText>
      </w:r>
      <w:r>
        <w:fldChar w:fldCharType="separate"/>
      </w:r>
      <w:r>
        <w:rPr>
          <w:noProof/>
          <w:color w:val="1155CC"/>
          <w:u w:val="single"/>
        </w:rPr>
        <w:fldChar w:fldCharType="end"/>
      </w:r>
    </w:p>
    <w:p w14:paraId="3BF1C5E8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1CF79FD0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62BAA569" w14:textId="77777777" w:rsidR="0085259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  <w:r>
        <w:rPr>
          <w:b/>
          <w:color w:val="0000FF"/>
        </w:rPr>
        <w:t xml:space="preserve"> </w:t>
      </w:r>
    </w:p>
    <w:p w14:paraId="2D68857D" w14:textId="77777777" w:rsidR="0085259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  <w:r>
        <w:rPr>
          <w:b/>
          <w:color w:val="0000FF"/>
        </w:rPr>
        <w:t xml:space="preserve"> </w:t>
      </w:r>
    </w:p>
    <w:p w14:paraId="42F5E437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6E40E812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ind w:left="690"/>
        <w:jc w:val="both"/>
        <w:rPr>
          <w:b/>
          <w:color w:val="0000FF"/>
        </w:rPr>
      </w:pPr>
    </w:p>
    <w:p w14:paraId="4B13EF6D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p w14:paraId="4FF98D7A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33B5619B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p w14:paraId="506E5172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p w14:paraId="33376FF6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p w14:paraId="70CEF945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p w14:paraId="4F3DC227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p w14:paraId="0F4E3633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p w14:paraId="468208CF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p w14:paraId="0598D594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p w14:paraId="53464337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p w14:paraId="498D7484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p w14:paraId="52BBB622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p w14:paraId="06470973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bookmarkEnd w:id="0"/>
    <w:p w14:paraId="6E42451C" w14:textId="77777777" w:rsidR="00852599" w:rsidRDefault="0085259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sectPr w:rsidR="00852599" w:rsidSect="00B75F2E">
      <w:headerReference w:type="default" r:id="rId20"/>
      <w:pgSz w:w="12240" w:h="15840"/>
      <w:pgMar w:top="340" w:right="567" w:bottom="397" w:left="567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4B0FB4" w14:textId="77777777" w:rsidR="009F754F" w:rsidRDefault="009F754F">
      <w:pPr>
        <w:spacing w:line="240" w:lineRule="auto"/>
      </w:pPr>
      <w:r>
        <w:separator/>
      </w:r>
    </w:p>
  </w:endnote>
  <w:endnote w:type="continuationSeparator" w:id="0">
    <w:p w14:paraId="18DE8E42" w14:textId="77777777" w:rsidR="009F754F" w:rsidRDefault="009F75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42B43" w14:textId="77777777" w:rsidR="009F754F" w:rsidRDefault="009F754F">
      <w:pPr>
        <w:spacing w:line="240" w:lineRule="auto"/>
      </w:pPr>
      <w:r>
        <w:separator/>
      </w:r>
    </w:p>
  </w:footnote>
  <w:footnote w:type="continuationSeparator" w:id="0">
    <w:p w14:paraId="6EA8122E" w14:textId="77777777" w:rsidR="009F754F" w:rsidRDefault="009F754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65BE4F" w14:textId="77777777" w:rsidR="00852599" w:rsidRDefault="00852599">
    <w:pPr>
      <w:pBdr>
        <w:top w:val="nil"/>
        <w:left w:val="nil"/>
        <w:bottom w:val="nil"/>
        <w:right w:val="nil"/>
        <w:between w:val="nil"/>
      </w:pBdr>
    </w:pPr>
  </w:p>
  <w:p w14:paraId="6142B5B6" w14:textId="77777777" w:rsidR="00852599" w:rsidRDefault="00852599">
    <w:pPr>
      <w:pBdr>
        <w:top w:val="nil"/>
        <w:left w:val="nil"/>
        <w:bottom w:val="nil"/>
        <w:right w:val="nil"/>
        <w:between w:val="nil"/>
      </w:pBdr>
    </w:pPr>
  </w:p>
  <w:p w14:paraId="5741FF3A" w14:textId="77777777" w:rsidR="00852599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</w:rPr>
    </w:pPr>
    <w:r>
      <w:rPr>
        <w:b/>
        <w:noProof/>
        <w:sz w:val="48"/>
        <w:szCs w:val="48"/>
      </w:rPr>
      <w:drawing>
        <wp:inline distT="114300" distB="114300" distL="114300" distR="114300" wp14:anchorId="1C939A4E" wp14:editId="65936ACA">
          <wp:extent cx="574989" cy="490538"/>
          <wp:effectExtent l="0" t="0" r="0" b="0"/>
          <wp:docPr id="13" name="image1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4989" cy="4905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noProof/>
        <w:sz w:val="48"/>
        <w:szCs w:val="48"/>
      </w:rPr>
      <w:drawing>
        <wp:inline distT="114300" distB="114300" distL="114300" distR="114300" wp14:anchorId="6374BA05" wp14:editId="10114E93">
          <wp:extent cx="841325" cy="486717"/>
          <wp:effectExtent l="0" t="0" r="0" b="0"/>
          <wp:docPr id="21" name="image2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41325" cy="48671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color w:val="7C7D6D"/>
      </w:rPr>
      <w:t>PROYECTO 08. LOS FELICES AÑOS 20 Y EL CRACK DEL 29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0168F4"/>
    <w:multiLevelType w:val="multilevel"/>
    <w:tmpl w:val="55A654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E31060F"/>
    <w:multiLevelType w:val="multilevel"/>
    <w:tmpl w:val="304080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F483A41"/>
    <w:multiLevelType w:val="multilevel"/>
    <w:tmpl w:val="0B66C0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FC906C1"/>
    <w:multiLevelType w:val="multilevel"/>
    <w:tmpl w:val="82F2DB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8015512"/>
    <w:multiLevelType w:val="multilevel"/>
    <w:tmpl w:val="9C6A1C5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5A511A0F"/>
    <w:multiLevelType w:val="multilevel"/>
    <w:tmpl w:val="C55E28C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539438756">
    <w:abstractNumId w:val="5"/>
  </w:num>
  <w:num w:numId="2" w16cid:durableId="1388721014">
    <w:abstractNumId w:val="3"/>
  </w:num>
  <w:num w:numId="3" w16cid:durableId="198515075">
    <w:abstractNumId w:val="4"/>
  </w:num>
  <w:num w:numId="4" w16cid:durableId="1306424244">
    <w:abstractNumId w:val="2"/>
  </w:num>
  <w:num w:numId="5" w16cid:durableId="1691368810">
    <w:abstractNumId w:val="1"/>
  </w:num>
  <w:num w:numId="6" w16cid:durableId="1005278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599"/>
    <w:rsid w:val="00852599"/>
    <w:rsid w:val="009F754F"/>
    <w:rsid w:val="00B7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F9CD4"/>
  <w15:docId w15:val="{9E7577F7-3986-4F98-B5CC-A116D1872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200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200"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</w:pPr>
    <w:rPr>
      <w:rFonts w:ascii="Trebuchet MS" w:eastAsia="Trebuchet MS" w:hAnsi="Trebuchet MS" w:cs="Trebuchet MS"/>
      <w:sz w:val="42"/>
      <w:szCs w:val="4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200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youtube.com/watch?v=rjChycZ7vHA" TargetMode="External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8.jpg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4.png"/><Relationship Id="rId1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1058</Words>
  <Characters>5825</Characters>
  <Application>Microsoft Office Word</Application>
  <DocSecurity>0</DocSecurity>
  <Lines>48</Lines>
  <Paragraphs>13</Paragraphs>
  <ScaleCrop>false</ScaleCrop>
  <Company/>
  <LinksUpToDate>false</LinksUpToDate>
  <CharactersWithSpaces>6870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Maria Sanz</cp:lastModifiedBy>
  <cp:revision>2</cp:revision>
  <dcterms:created xsi:type="dcterms:W3CDTF">2022-07-30T10:30:00Z</dcterms:created>
  <dcterms:modified xsi:type="dcterms:W3CDTF">2022-07-30T10:30:00Z</dcterms:modified>
</cp:coreProperties>
</file>